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6"/>
          <w:szCs w:val="76"/>
          <w:lang w:eastAsia="en-US"/>
        </w:rPr>
        <w:id w:val="-812487565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/>
          <w:sz w:val="22"/>
          <w:szCs w:val="22"/>
        </w:rPr>
      </w:sdtEndPr>
      <w:sdtContent>
        <w:tbl>
          <w:tblPr>
            <w:tblpPr w:leftFromText="187" w:rightFromText="187" w:vertAnchor="page" w:horzAnchor="page" w:tblpXSpec="center" w:tblpYSpec="center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4321"/>
            <w:gridCol w:w="2762"/>
            <w:gridCol w:w="2421"/>
          </w:tblGrid>
          <w:tr w:rsidR="00206098">
            <w:tc>
              <w:tcPr>
                <w:tcW w:w="3525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:rsidR="00206098" w:rsidRDefault="003E744D" w:rsidP="00206098">
                <w:pPr>
                  <w:pStyle w:val="Sansinterligne"/>
                  <w:rPr>
                    <w:rFonts w:asciiTheme="majorHAnsi" w:eastAsiaTheme="majorEastAsia" w:hAnsiTheme="majorHAnsi" w:cstheme="majorBidi"/>
                    <w:sz w:val="76"/>
                    <w:szCs w:val="76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sz w:val="76"/>
                      <w:szCs w:val="76"/>
                    </w:rPr>
                    <w:alias w:val="Titre"/>
                    <w:id w:val="276713177"/>
                    <w:placeholder>
                      <w:docPart w:val="1366609025EB4FE49FB59EEAE55C56D0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206098">
                      <w:rPr>
                        <w:rFonts w:asciiTheme="majorHAnsi" w:eastAsiaTheme="majorEastAsia" w:hAnsiTheme="majorHAnsi" w:cstheme="majorBidi"/>
                        <w:sz w:val="76"/>
                        <w:szCs w:val="76"/>
                      </w:rPr>
                      <w:t>Guide d’utilisation</w:t>
                    </w:r>
                  </w:sdtContent>
                </w:sdt>
              </w:p>
            </w:tc>
            <w:tc>
              <w:tcPr>
                <w:tcW w:w="6267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  <w:alias w:val="Date "/>
                  <w:id w:val="276713165"/>
                  <w:placeholder>
                    <w:docPart w:val="04473CD73E0042DA852B0FAA24A394A4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MMMM d"/>
                    <w:lid w:val="fr-FR"/>
                    <w:storeMappedDataAs w:val="dateTime"/>
                    <w:calendar w:val="gregorian"/>
                  </w:date>
                </w:sdtPr>
                <w:sdtEndPr/>
                <w:sdtContent>
                  <w:p w:rsidR="00206098" w:rsidRDefault="00206098">
                    <w:pPr>
                      <w:pStyle w:val="Sansinterligne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RECO</w:t>
                    </w:r>
                  </w:p>
                </w:sdtContent>
              </w:sdt>
              <w:sdt>
                <w:sdtPr>
                  <w:rPr>
                    <w:color w:val="4F81BD" w:themeColor="accent1"/>
                    <w:sz w:val="200"/>
                    <w:szCs w:val="20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alias w:val="Année"/>
                  <w:id w:val="276713170"/>
                  <w:placeholder>
                    <w:docPart w:val="64E86F6A4A91481FBBD71C504E42DC81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yyyy"/>
                    <w:lid w:val="fr-FR"/>
                    <w:storeMappedDataAs w:val="dateTime"/>
                    <w:calendar w:val="gregorian"/>
                  </w:date>
                </w:sdtPr>
                <w:sdtEndPr/>
                <w:sdtContent>
                  <w:p w:rsidR="00206098" w:rsidRDefault="00206098" w:rsidP="00206098">
                    <w:pPr>
                      <w:pStyle w:val="Sansinterligne"/>
                      <w:rPr>
                        <w:color w:val="4F81BD" w:themeColor="accent1"/>
                        <w:sz w:val="200"/>
                        <w:szCs w:val="200"/>
                        <w14:numForm w14:val="oldStyle"/>
                      </w:rPr>
                    </w:pPr>
                    <w:r>
                      <w:rPr>
                        <w:color w:val="4F81BD" w:themeColor="accent1"/>
                        <w:sz w:val="200"/>
                        <w:szCs w:val="20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RECO</w:t>
                    </w:r>
                  </w:p>
                </w:sdtContent>
              </w:sdt>
            </w:tc>
          </w:tr>
          <w:tr w:rsidR="00206098">
            <w:sdt>
              <w:sdtPr>
                <w:alias w:val="Résumé"/>
                <w:id w:val="276713183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7054" w:type="dxa"/>
                    <w:gridSpan w:val="2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206098" w:rsidRDefault="00B15045" w:rsidP="00B15045">
                    <w:pPr>
                      <w:pStyle w:val="Sansinterligne"/>
                    </w:pPr>
                    <w:r>
                      <w:t>Guide d’utilisation de l’outil RECO</w:t>
                    </w:r>
                    <w:r w:rsidR="00EE4D2F">
                      <w:t xml:space="preserve"> par les agents CTP</w:t>
                    </w:r>
                  </w:p>
                </w:tc>
              </w:sdtContent>
            </w:sdt>
            <w:sdt>
              <w:sdtP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alias w:val="Sous-titre"/>
                <w:id w:val="276713189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2738" w:type="dxa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206098" w:rsidRDefault="00B15045" w:rsidP="00B15045">
                    <w:pPr>
                      <w:pStyle w:val="Sansinterligne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Guide des agents</w:t>
                    </w:r>
                    <w:r w:rsidR="009D58BD"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 xml:space="preserve"> CTP</w:t>
                    </w:r>
                  </w:p>
                </w:tc>
              </w:sdtContent>
            </w:sdt>
          </w:tr>
        </w:tbl>
        <w:p w:rsidR="00206098" w:rsidRDefault="00206098"/>
        <w:p w:rsidR="00206098" w:rsidRDefault="00206098">
          <w:pPr>
            <w:rPr>
              <w:b/>
            </w:rPr>
          </w:pPr>
          <w:r>
            <w:rPr>
              <w:b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12567859"/>
        <w:docPartObj>
          <w:docPartGallery w:val="Table of Contents"/>
          <w:docPartUnique/>
        </w:docPartObj>
      </w:sdtPr>
      <w:sdtEndPr/>
      <w:sdtContent>
        <w:p w:rsidR="00206098" w:rsidRDefault="00206098">
          <w:pPr>
            <w:pStyle w:val="En-ttedetabledesmatires"/>
          </w:pPr>
          <w:r>
            <w:t>Contenu</w:t>
          </w:r>
        </w:p>
        <w:p w:rsidR="00206098" w:rsidRPr="00206098" w:rsidRDefault="00206098" w:rsidP="00206098">
          <w:pPr>
            <w:rPr>
              <w:lang w:eastAsia="fr-FR"/>
            </w:rPr>
          </w:pPr>
        </w:p>
        <w:bookmarkStart w:id="0" w:name="_GoBack"/>
        <w:bookmarkEnd w:id="0"/>
        <w:p w:rsidR="000428A6" w:rsidRDefault="00206098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0619039" w:history="1">
            <w:r w:rsidR="000428A6" w:rsidRPr="00147277">
              <w:rPr>
                <w:rStyle w:val="Lienhypertexte"/>
                <w:noProof/>
              </w:rPr>
              <w:t>1.</w:t>
            </w:r>
            <w:r w:rsidR="000428A6">
              <w:rPr>
                <w:rFonts w:eastAsiaTheme="minorEastAsia"/>
                <w:noProof/>
                <w:lang w:eastAsia="fr-FR"/>
              </w:rPr>
              <w:tab/>
            </w:r>
            <w:r w:rsidR="000428A6" w:rsidRPr="00147277">
              <w:rPr>
                <w:rStyle w:val="Lienhypertexte"/>
                <w:noProof/>
              </w:rPr>
              <w:t>Etapes du traitement du recommandé dans l’outil RECO</w:t>
            </w:r>
            <w:r w:rsidR="000428A6">
              <w:rPr>
                <w:noProof/>
                <w:webHidden/>
              </w:rPr>
              <w:tab/>
            </w:r>
            <w:r w:rsidR="000428A6">
              <w:rPr>
                <w:noProof/>
                <w:webHidden/>
              </w:rPr>
              <w:fldChar w:fldCharType="begin"/>
            </w:r>
            <w:r w:rsidR="000428A6">
              <w:rPr>
                <w:noProof/>
                <w:webHidden/>
              </w:rPr>
              <w:instrText xml:space="preserve"> PAGEREF _Toc400619039 \h </w:instrText>
            </w:r>
            <w:r w:rsidR="000428A6">
              <w:rPr>
                <w:noProof/>
                <w:webHidden/>
              </w:rPr>
            </w:r>
            <w:r w:rsidR="000428A6">
              <w:rPr>
                <w:noProof/>
                <w:webHidden/>
              </w:rPr>
              <w:fldChar w:fldCharType="separate"/>
            </w:r>
            <w:r w:rsidR="000428A6">
              <w:rPr>
                <w:noProof/>
                <w:webHidden/>
              </w:rPr>
              <w:t>2</w:t>
            </w:r>
            <w:r w:rsidR="000428A6">
              <w:rPr>
                <w:noProof/>
                <w:webHidden/>
              </w:rPr>
              <w:fldChar w:fldCharType="end"/>
            </w:r>
          </w:hyperlink>
        </w:p>
        <w:p w:rsidR="000428A6" w:rsidRDefault="000428A6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00619040" w:history="1">
            <w:r w:rsidRPr="00147277">
              <w:rPr>
                <w:rStyle w:val="Lienhypertexte"/>
                <w:noProof/>
              </w:rPr>
              <w:t>2.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147277">
              <w:rPr>
                <w:rStyle w:val="Lienhypertexte"/>
                <w:noProof/>
              </w:rPr>
              <w:t>Connexion à l’application « Recommandés 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_Toc400619040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28A6" w:rsidRDefault="000428A6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00619041" w:history="1">
            <w:r w:rsidRPr="00147277">
              <w:rPr>
                <w:rStyle w:val="Lienhypertexte"/>
                <w:noProof/>
              </w:rPr>
              <w:t>3.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147277">
              <w:rPr>
                <w:rStyle w:val="Lienhypertexte"/>
                <w:noProof/>
              </w:rPr>
              <w:t>Dépôt des recommandés à la Poste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_Toc400619041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28A6" w:rsidRDefault="000428A6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00619042" w:history="1">
            <w:r w:rsidRPr="00147277">
              <w:rPr>
                <w:rStyle w:val="Lienhypertexte"/>
                <w:noProof/>
              </w:rPr>
              <w:t>4.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147277">
              <w:rPr>
                <w:rStyle w:val="Lienhypertexte"/>
                <w:noProof/>
              </w:rPr>
              <w:t>Enregistrer le retour d’un 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_Toc400619042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28A6" w:rsidRDefault="000428A6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00619043" w:history="1">
            <w:r w:rsidRPr="00147277">
              <w:rPr>
                <w:rStyle w:val="Lienhypertexte"/>
                <w:noProof/>
              </w:rPr>
              <w:t>5.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147277">
              <w:rPr>
                <w:rStyle w:val="Lienhypertexte"/>
                <w:noProof/>
              </w:rPr>
              <w:t>En registrer un Avis de non distribution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_Toc400619043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6098" w:rsidRDefault="00206098">
          <w:r>
            <w:rPr>
              <w:b/>
              <w:bCs/>
            </w:rPr>
            <w:fldChar w:fldCharType="end"/>
          </w:r>
        </w:p>
      </w:sdtContent>
    </w:sdt>
    <w:p w:rsidR="00206098" w:rsidRDefault="00206098" w:rsidP="005349B9">
      <w:pPr>
        <w:jc w:val="center"/>
        <w:rPr>
          <w:b/>
          <w:sz w:val="32"/>
        </w:rPr>
      </w:pPr>
    </w:p>
    <w:p w:rsidR="00206098" w:rsidRPr="005349B9" w:rsidRDefault="00206098" w:rsidP="005349B9">
      <w:pPr>
        <w:jc w:val="center"/>
        <w:rPr>
          <w:b/>
          <w:sz w:val="32"/>
        </w:rPr>
      </w:pPr>
    </w:p>
    <w:p w:rsidR="005349B9" w:rsidRDefault="005349B9">
      <w:pPr>
        <w:rPr>
          <w:b/>
        </w:rPr>
      </w:pPr>
    </w:p>
    <w:p w:rsidR="00206098" w:rsidRDefault="0020609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E011E6" w:rsidRPr="00123E91" w:rsidRDefault="00E011E6" w:rsidP="00E011E6">
      <w:pPr>
        <w:pStyle w:val="Titre1"/>
        <w:numPr>
          <w:ilvl w:val="0"/>
          <w:numId w:val="3"/>
        </w:numPr>
        <w:jc w:val="both"/>
        <w:rPr>
          <w:b w:val="0"/>
        </w:rPr>
      </w:pPr>
      <w:bookmarkStart w:id="1" w:name="_Toc400619039"/>
      <w:r>
        <w:lastRenderedPageBreak/>
        <w:t xml:space="preserve">Etapes du </w:t>
      </w:r>
      <w:r w:rsidR="003A58B8">
        <w:t xml:space="preserve">traitement du </w:t>
      </w:r>
      <w:r>
        <w:t>recommandé dans l’outil RECO</w:t>
      </w:r>
      <w:bookmarkEnd w:id="1"/>
    </w:p>
    <w:p w:rsidR="00E011E6" w:rsidRPr="00123E91" w:rsidRDefault="00E011E6" w:rsidP="00E011E6"/>
    <w:p w:rsidR="00E011E6" w:rsidRDefault="00E011E6" w:rsidP="00E011E6">
      <w:pPr>
        <w:pStyle w:val="Default"/>
        <w:numPr>
          <w:ilvl w:val="0"/>
          <w:numId w:val="4"/>
        </w:numPr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>Pour envoyer</w:t>
      </w:r>
      <w:r w:rsidRPr="00337272">
        <w:rPr>
          <w:sz w:val="22"/>
          <w:szCs w:val="22"/>
        </w:rPr>
        <w:t xml:space="preserve"> un courrier recommandé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les utilisateurs se connectent via leur navigateur à</w:t>
      </w:r>
      <w:r>
        <w:rPr>
          <w:sz w:val="22"/>
          <w:szCs w:val="22"/>
        </w:rPr>
        <w:t xml:space="preserve"> SAFE, </w:t>
      </w:r>
      <w:r>
        <w:rPr>
          <w:sz w:val="22"/>
          <w:szCs w:val="22"/>
        </w:rPr>
        <w:t xml:space="preserve">ils cliquent sur </w:t>
      </w:r>
      <w:r>
        <w:rPr>
          <w:sz w:val="22"/>
          <w:szCs w:val="22"/>
        </w:rPr>
        <w:t xml:space="preserve">le </w:t>
      </w:r>
      <w:r w:rsidRPr="00337272">
        <w:rPr>
          <w:sz w:val="22"/>
          <w:szCs w:val="22"/>
        </w:rPr>
        <w:t xml:space="preserve">module </w:t>
      </w:r>
      <w:r>
        <w:rPr>
          <w:sz w:val="22"/>
          <w:szCs w:val="22"/>
        </w:rPr>
        <w:t xml:space="preserve">RECO qui </w:t>
      </w:r>
      <w:r>
        <w:rPr>
          <w:sz w:val="22"/>
          <w:szCs w:val="22"/>
        </w:rPr>
        <w:t>leur</w:t>
      </w:r>
      <w:r>
        <w:rPr>
          <w:sz w:val="22"/>
          <w:szCs w:val="22"/>
        </w:rPr>
        <w:t xml:space="preserve"> permet </w:t>
      </w:r>
      <w:r w:rsidRPr="00337272">
        <w:rPr>
          <w:sz w:val="22"/>
          <w:szCs w:val="22"/>
        </w:rPr>
        <w:t>d’enregistre</w:t>
      </w:r>
      <w:r>
        <w:rPr>
          <w:sz w:val="22"/>
          <w:szCs w:val="22"/>
        </w:rPr>
        <w:t>r et créer</w:t>
      </w:r>
      <w:r w:rsidRPr="00337272">
        <w:rPr>
          <w:sz w:val="22"/>
          <w:szCs w:val="22"/>
        </w:rPr>
        <w:t xml:space="preserve"> un nouveau courrier recommandé. </w:t>
      </w:r>
    </w:p>
    <w:p w:rsidR="00E011E6" w:rsidRPr="00337272" w:rsidRDefault="00E011E6" w:rsidP="00E011E6">
      <w:pPr>
        <w:pStyle w:val="Default"/>
        <w:numPr>
          <w:ilvl w:val="0"/>
          <w:numId w:val="4"/>
        </w:numPr>
        <w:spacing w:after="59"/>
        <w:jc w:val="both"/>
        <w:rPr>
          <w:sz w:val="22"/>
          <w:szCs w:val="22"/>
        </w:rPr>
      </w:pPr>
      <w:r w:rsidRPr="00337272">
        <w:rPr>
          <w:sz w:val="22"/>
          <w:szCs w:val="22"/>
        </w:rPr>
        <w:t>A l’aide du formulaire</w:t>
      </w:r>
      <w:r>
        <w:rPr>
          <w:sz w:val="22"/>
          <w:szCs w:val="22"/>
        </w:rPr>
        <w:t xml:space="preserve"> « Nouveau recommandé »</w:t>
      </w:r>
      <w:r w:rsidRPr="00337272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ils renseignent </w:t>
      </w:r>
      <w:r w:rsidRPr="00337272">
        <w:rPr>
          <w:sz w:val="22"/>
          <w:szCs w:val="22"/>
        </w:rPr>
        <w:t xml:space="preserve">les informations nécessaires </w:t>
      </w:r>
      <w:r>
        <w:rPr>
          <w:sz w:val="22"/>
          <w:szCs w:val="22"/>
        </w:rPr>
        <w:t>à la création du recommandé</w:t>
      </w:r>
      <w:r w:rsidRPr="00337272">
        <w:rPr>
          <w:sz w:val="22"/>
          <w:szCs w:val="22"/>
        </w:rPr>
        <w:t xml:space="preserve">: </w:t>
      </w:r>
    </w:p>
    <w:p w:rsidR="00E011E6" w:rsidRPr="00123E91" w:rsidRDefault="00E011E6" w:rsidP="00E011E6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123E91">
        <w:rPr>
          <w:sz w:val="22"/>
          <w:szCs w:val="22"/>
        </w:rPr>
        <w:t xml:space="preserve">Type de recommandé : </w:t>
      </w:r>
    </w:p>
    <w:p w:rsidR="00E011E6" w:rsidRPr="00123E91" w:rsidRDefault="00E011E6" w:rsidP="00E011E6">
      <w:pPr>
        <w:pStyle w:val="Default"/>
        <w:numPr>
          <w:ilvl w:val="1"/>
          <w:numId w:val="6"/>
        </w:numPr>
        <w:spacing w:after="70"/>
        <w:jc w:val="both"/>
        <w:rPr>
          <w:sz w:val="22"/>
          <w:szCs w:val="22"/>
        </w:rPr>
      </w:pPr>
      <w:r w:rsidRPr="00123E91">
        <w:rPr>
          <w:sz w:val="22"/>
          <w:szCs w:val="22"/>
        </w:rPr>
        <w:t xml:space="preserve">France avec Ar </w:t>
      </w:r>
    </w:p>
    <w:p w:rsidR="00E011E6" w:rsidRPr="00123E91" w:rsidRDefault="00E011E6" w:rsidP="00E011E6">
      <w:pPr>
        <w:pStyle w:val="Default"/>
        <w:numPr>
          <w:ilvl w:val="1"/>
          <w:numId w:val="6"/>
        </w:numPr>
        <w:spacing w:after="70"/>
        <w:jc w:val="both"/>
        <w:rPr>
          <w:sz w:val="22"/>
          <w:szCs w:val="22"/>
        </w:rPr>
      </w:pPr>
      <w:r w:rsidRPr="00123E91">
        <w:rPr>
          <w:sz w:val="22"/>
          <w:szCs w:val="22"/>
        </w:rPr>
        <w:t xml:space="preserve">France sans Ar </w:t>
      </w:r>
    </w:p>
    <w:p w:rsidR="00E011E6" w:rsidRPr="00123E91" w:rsidRDefault="00E011E6" w:rsidP="00E011E6">
      <w:pPr>
        <w:pStyle w:val="Default"/>
        <w:numPr>
          <w:ilvl w:val="1"/>
          <w:numId w:val="6"/>
        </w:numPr>
        <w:jc w:val="both"/>
        <w:rPr>
          <w:sz w:val="22"/>
          <w:szCs w:val="22"/>
        </w:rPr>
      </w:pPr>
      <w:r w:rsidRPr="00123E91">
        <w:rPr>
          <w:sz w:val="22"/>
          <w:szCs w:val="22"/>
        </w:rPr>
        <w:t xml:space="preserve">International avec AR </w:t>
      </w:r>
    </w:p>
    <w:p w:rsidR="00E011E6" w:rsidRPr="00123E91" w:rsidRDefault="00E011E6" w:rsidP="00E011E6">
      <w:pPr>
        <w:pStyle w:val="Default"/>
        <w:numPr>
          <w:ilvl w:val="0"/>
          <w:numId w:val="5"/>
        </w:numPr>
        <w:spacing w:after="58"/>
        <w:jc w:val="both"/>
        <w:rPr>
          <w:sz w:val="22"/>
          <w:szCs w:val="22"/>
        </w:rPr>
      </w:pPr>
      <w:r w:rsidRPr="00123E91">
        <w:rPr>
          <w:sz w:val="22"/>
          <w:szCs w:val="22"/>
        </w:rPr>
        <w:t xml:space="preserve">Niveau de garantie du recommandé : avec ou sans garantie, et le cas échéant le niveau de garantie (R1, R2 ou R3) </w:t>
      </w:r>
    </w:p>
    <w:p w:rsidR="00E011E6" w:rsidRPr="00123E91" w:rsidRDefault="00E011E6" w:rsidP="00E011E6">
      <w:pPr>
        <w:pStyle w:val="Default"/>
        <w:numPr>
          <w:ilvl w:val="0"/>
          <w:numId w:val="5"/>
        </w:numPr>
        <w:spacing w:after="58"/>
        <w:jc w:val="both"/>
        <w:rPr>
          <w:sz w:val="22"/>
          <w:szCs w:val="22"/>
        </w:rPr>
      </w:pPr>
      <w:r w:rsidRPr="00123E91">
        <w:rPr>
          <w:sz w:val="22"/>
          <w:szCs w:val="22"/>
        </w:rPr>
        <w:t xml:space="preserve">Destinataire du recommandé </w:t>
      </w:r>
    </w:p>
    <w:p w:rsidR="00E011E6" w:rsidRPr="00123E91" w:rsidRDefault="00E011E6" w:rsidP="00E011E6">
      <w:pPr>
        <w:pStyle w:val="Default"/>
        <w:numPr>
          <w:ilvl w:val="0"/>
          <w:numId w:val="5"/>
        </w:numPr>
        <w:spacing w:after="58"/>
        <w:jc w:val="both"/>
        <w:rPr>
          <w:sz w:val="22"/>
          <w:szCs w:val="22"/>
        </w:rPr>
      </w:pPr>
      <w:r w:rsidRPr="00123E91">
        <w:rPr>
          <w:sz w:val="22"/>
          <w:szCs w:val="22"/>
        </w:rPr>
        <w:t xml:space="preserve">Expéditeur du recommandé </w:t>
      </w:r>
    </w:p>
    <w:p w:rsidR="00E011E6" w:rsidRPr="00123E91" w:rsidRDefault="00E011E6" w:rsidP="00E011E6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123E91">
        <w:rPr>
          <w:sz w:val="22"/>
          <w:szCs w:val="22"/>
        </w:rPr>
        <w:t xml:space="preserve">Référence du recommandé </w:t>
      </w:r>
    </w:p>
    <w:p w:rsidR="00E011E6" w:rsidRDefault="00E011E6" w:rsidP="00E011E6">
      <w:pPr>
        <w:pStyle w:val="Default"/>
        <w:spacing w:after="58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Ils peuvent v</w:t>
      </w:r>
      <w:r>
        <w:rPr>
          <w:sz w:val="22"/>
          <w:szCs w:val="22"/>
        </w:rPr>
        <w:t>alide</w:t>
      </w:r>
      <w:r>
        <w:rPr>
          <w:sz w:val="22"/>
          <w:szCs w:val="22"/>
        </w:rPr>
        <w:t>r</w:t>
      </w:r>
      <w:r>
        <w:rPr>
          <w:sz w:val="22"/>
          <w:szCs w:val="22"/>
        </w:rPr>
        <w:t xml:space="preserve"> </w:t>
      </w:r>
      <w:r w:rsidRPr="00123E91">
        <w:rPr>
          <w:sz w:val="22"/>
          <w:szCs w:val="22"/>
        </w:rPr>
        <w:t>la fiche et imprime</w:t>
      </w:r>
      <w:r>
        <w:rPr>
          <w:sz w:val="22"/>
          <w:szCs w:val="22"/>
        </w:rPr>
        <w:t>r</w:t>
      </w:r>
      <w:r w:rsidRPr="00123E91">
        <w:rPr>
          <w:sz w:val="22"/>
          <w:szCs w:val="22"/>
        </w:rPr>
        <w:t xml:space="preserve"> tout de suite ou en lot à la fin du processus d’enregistrement</w:t>
      </w:r>
      <w:r>
        <w:rPr>
          <w:sz w:val="22"/>
          <w:szCs w:val="22"/>
        </w:rPr>
        <w:t xml:space="preserve"> s</w:t>
      </w:r>
      <w:r>
        <w:rPr>
          <w:sz w:val="22"/>
          <w:szCs w:val="22"/>
        </w:rPr>
        <w:t xml:space="preserve">’ils ont </w:t>
      </w:r>
      <w:r>
        <w:rPr>
          <w:sz w:val="22"/>
          <w:szCs w:val="22"/>
        </w:rPr>
        <w:t>plusieurs recommandés à créer</w:t>
      </w:r>
      <w:r w:rsidRPr="00123E91">
        <w:rPr>
          <w:sz w:val="22"/>
          <w:szCs w:val="22"/>
        </w:rPr>
        <w:t xml:space="preserve">. </w:t>
      </w:r>
    </w:p>
    <w:p w:rsidR="00E011E6" w:rsidRDefault="00E011E6" w:rsidP="00E011E6">
      <w:pPr>
        <w:pStyle w:val="Default"/>
        <w:numPr>
          <w:ilvl w:val="0"/>
          <w:numId w:val="4"/>
        </w:numPr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L’impression se fait </w:t>
      </w:r>
      <w:r w:rsidRPr="00123E91">
        <w:rPr>
          <w:sz w:val="22"/>
          <w:szCs w:val="22"/>
        </w:rPr>
        <w:t>sur des bordereaux de recommandés pré-imprimés</w:t>
      </w:r>
      <w:r>
        <w:rPr>
          <w:sz w:val="22"/>
          <w:szCs w:val="22"/>
        </w:rPr>
        <w:t xml:space="preserve"> qu</w:t>
      </w:r>
      <w:r>
        <w:rPr>
          <w:sz w:val="22"/>
          <w:szCs w:val="22"/>
        </w:rPr>
        <w:t xml:space="preserve">’ils doivent </w:t>
      </w:r>
      <w:r>
        <w:rPr>
          <w:sz w:val="22"/>
          <w:szCs w:val="22"/>
        </w:rPr>
        <w:t xml:space="preserve">insérer </w:t>
      </w:r>
      <w:r>
        <w:rPr>
          <w:sz w:val="22"/>
          <w:szCs w:val="22"/>
        </w:rPr>
        <w:t xml:space="preserve">avant impression </w:t>
      </w:r>
      <w:r>
        <w:rPr>
          <w:sz w:val="22"/>
          <w:szCs w:val="22"/>
        </w:rPr>
        <w:t xml:space="preserve">dans </w:t>
      </w:r>
      <w:r>
        <w:rPr>
          <w:sz w:val="22"/>
          <w:szCs w:val="22"/>
        </w:rPr>
        <w:t>l’</w:t>
      </w:r>
      <w:r>
        <w:rPr>
          <w:sz w:val="22"/>
          <w:szCs w:val="22"/>
        </w:rPr>
        <w:t>imprimante</w:t>
      </w:r>
      <w:r>
        <w:rPr>
          <w:sz w:val="22"/>
          <w:szCs w:val="22"/>
        </w:rPr>
        <w:t xml:space="preserve"> qu’ils vont utiliser</w:t>
      </w:r>
      <w:r w:rsidRPr="00123E91">
        <w:rPr>
          <w:sz w:val="22"/>
          <w:szCs w:val="22"/>
        </w:rPr>
        <w:t xml:space="preserve">. </w:t>
      </w:r>
    </w:p>
    <w:p w:rsidR="00E011E6" w:rsidRDefault="00E011E6" w:rsidP="00E011E6">
      <w:pPr>
        <w:pStyle w:val="Default"/>
        <w:numPr>
          <w:ilvl w:val="0"/>
          <w:numId w:val="4"/>
        </w:numPr>
        <w:spacing w:after="59"/>
        <w:jc w:val="both"/>
        <w:rPr>
          <w:sz w:val="22"/>
          <w:szCs w:val="22"/>
        </w:rPr>
      </w:pPr>
      <w:r w:rsidRPr="00123E91">
        <w:rPr>
          <w:sz w:val="22"/>
          <w:szCs w:val="22"/>
        </w:rPr>
        <w:t xml:space="preserve">Une fois tous les recommandés imprimés, </w:t>
      </w:r>
      <w:r>
        <w:rPr>
          <w:sz w:val="22"/>
          <w:szCs w:val="22"/>
        </w:rPr>
        <w:t>ils impriment</w:t>
      </w:r>
      <w:r>
        <w:rPr>
          <w:sz w:val="22"/>
          <w:szCs w:val="22"/>
        </w:rPr>
        <w:t xml:space="preserve"> </w:t>
      </w:r>
      <w:r w:rsidRPr="00123E91">
        <w:rPr>
          <w:sz w:val="22"/>
          <w:szCs w:val="22"/>
        </w:rPr>
        <w:t>également un bordereau de dépôt par type de recommandé appelé « Descriptif de pli ». Le « Descriptif de pli » est accompagné d’un «Bon de réception CTP » qui s’imprime en même temps que le descriptif de plis</w:t>
      </w:r>
      <w:r>
        <w:rPr>
          <w:sz w:val="22"/>
          <w:szCs w:val="22"/>
        </w:rPr>
        <w:t>.</w:t>
      </w:r>
    </w:p>
    <w:p w:rsidR="00E011E6" w:rsidRDefault="00E011E6" w:rsidP="00E011E6">
      <w:pPr>
        <w:pStyle w:val="Default"/>
        <w:numPr>
          <w:ilvl w:val="0"/>
          <w:numId w:val="4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Ils </w:t>
      </w:r>
      <w:r>
        <w:rPr>
          <w:sz w:val="22"/>
          <w:szCs w:val="22"/>
        </w:rPr>
        <w:t>colle</w:t>
      </w:r>
      <w:r>
        <w:rPr>
          <w:sz w:val="22"/>
          <w:szCs w:val="22"/>
        </w:rPr>
        <w:t>nt</w:t>
      </w:r>
      <w:r w:rsidRPr="00337272">
        <w:rPr>
          <w:sz w:val="22"/>
          <w:szCs w:val="22"/>
        </w:rPr>
        <w:t xml:space="preserve"> les </w:t>
      </w:r>
      <w:r>
        <w:rPr>
          <w:sz w:val="22"/>
          <w:szCs w:val="22"/>
        </w:rPr>
        <w:t xml:space="preserve">bordereaux de </w:t>
      </w:r>
      <w:r w:rsidRPr="00337272">
        <w:rPr>
          <w:sz w:val="22"/>
          <w:szCs w:val="22"/>
        </w:rPr>
        <w:t>recommandés sur les enveloppes.</w:t>
      </w:r>
    </w:p>
    <w:p w:rsidR="00E011E6" w:rsidRDefault="00E011E6" w:rsidP="00E011E6">
      <w:pPr>
        <w:pStyle w:val="Default"/>
        <w:numPr>
          <w:ilvl w:val="0"/>
          <w:numId w:val="4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Ils envoient </w:t>
      </w:r>
      <w:r w:rsidRPr="00337272">
        <w:rPr>
          <w:sz w:val="22"/>
          <w:szCs w:val="22"/>
        </w:rPr>
        <w:t>le Descriptif de pli, le « Bon de réception CTP » et les courriers recommandés au CTP.</w:t>
      </w:r>
    </w:p>
    <w:p w:rsidR="00E011E6" w:rsidRDefault="00E011E6" w:rsidP="00E011E6">
      <w:pPr>
        <w:pStyle w:val="Default"/>
        <w:numPr>
          <w:ilvl w:val="0"/>
          <w:numId w:val="4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 tant que </w:t>
      </w:r>
      <w:r w:rsidRPr="00337272">
        <w:rPr>
          <w:sz w:val="22"/>
          <w:szCs w:val="22"/>
        </w:rPr>
        <w:t xml:space="preserve">CTP </w:t>
      </w:r>
      <w:r>
        <w:rPr>
          <w:sz w:val="22"/>
          <w:szCs w:val="22"/>
        </w:rPr>
        <w:t xml:space="preserve">vous devez </w:t>
      </w:r>
      <w:r w:rsidRPr="00337272">
        <w:rPr>
          <w:sz w:val="22"/>
          <w:szCs w:val="22"/>
        </w:rPr>
        <w:t>vérifi</w:t>
      </w:r>
      <w:r>
        <w:rPr>
          <w:sz w:val="22"/>
          <w:szCs w:val="22"/>
        </w:rPr>
        <w:t>er</w:t>
      </w:r>
      <w:r w:rsidRPr="00337272">
        <w:rPr>
          <w:sz w:val="22"/>
          <w:szCs w:val="22"/>
        </w:rPr>
        <w:t xml:space="preserve"> que tous les recommandés listés dans le « Descriptif de pli » </w:t>
      </w:r>
      <w:r>
        <w:rPr>
          <w:sz w:val="22"/>
          <w:szCs w:val="22"/>
        </w:rPr>
        <w:t>vous</w:t>
      </w:r>
      <w:r w:rsidRPr="00337272">
        <w:rPr>
          <w:sz w:val="22"/>
          <w:szCs w:val="22"/>
        </w:rPr>
        <w:t xml:space="preserve"> ont bien été remis, </w:t>
      </w:r>
      <w:r>
        <w:rPr>
          <w:sz w:val="22"/>
          <w:szCs w:val="22"/>
        </w:rPr>
        <w:t xml:space="preserve">vous </w:t>
      </w:r>
      <w:r w:rsidRPr="00337272">
        <w:rPr>
          <w:sz w:val="22"/>
          <w:szCs w:val="22"/>
        </w:rPr>
        <w:t>valide</w:t>
      </w:r>
      <w:r>
        <w:rPr>
          <w:sz w:val="22"/>
          <w:szCs w:val="22"/>
        </w:rPr>
        <w:t>z</w:t>
      </w:r>
      <w:r w:rsidRPr="00337272">
        <w:rPr>
          <w:sz w:val="22"/>
          <w:szCs w:val="22"/>
        </w:rPr>
        <w:t xml:space="preserve"> le dépôt en flashant le </w:t>
      </w:r>
      <w:r w:rsidRPr="00337272">
        <w:rPr>
          <w:sz w:val="22"/>
          <w:szCs w:val="22"/>
        </w:rPr>
        <w:t>code-barres</w:t>
      </w:r>
      <w:r w:rsidRPr="00337272">
        <w:rPr>
          <w:sz w:val="22"/>
          <w:szCs w:val="22"/>
        </w:rPr>
        <w:t xml:space="preserve"> du « Bon de réception CTP » et </w:t>
      </w:r>
      <w:r>
        <w:rPr>
          <w:sz w:val="22"/>
          <w:szCs w:val="22"/>
        </w:rPr>
        <w:t>vous devez affranchir</w:t>
      </w:r>
      <w:r w:rsidRPr="00337272">
        <w:rPr>
          <w:sz w:val="22"/>
          <w:szCs w:val="22"/>
        </w:rPr>
        <w:t xml:space="preserve"> les recommandés. </w:t>
      </w:r>
    </w:p>
    <w:p w:rsidR="00E011E6" w:rsidRDefault="00E011E6" w:rsidP="00E011E6">
      <w:pPr>
        <w:pStyle w:val="Default"/>
        <w:numPr>
          <w:ilvl w:val="0"/>
          <w:numId w:val="4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>En tant que C</w:t>
      </w:r>
      <w:r w:rsidRPr="00337272">
        <w:rPr>
          <w:sz w:val="22"/>
          <w:szCs w:val="22"/>
        </w:rPr>
        <w:t xml:space="preserve">TP </w:t>
      </w:r>
      <w:r>
        <w:rPr>
          <w:sz w:val="22"/>
          <w:szCs w:val="22"/>
        </w:rPr>
        <w:t xml:space="preserve">vous </w:t>
      </w:r>
      <w:r w:rsidRPr="00337272">
        <w:rPr>
          <w:sz w:val="22"/>
          <w:szCs w:val="22"/>
        </w:rPr>
        <w:t>dépose</w:t>
      </w:r>
      <w:r>
        <w:rPr>
          <w:sz w:val="22"/>
          <w:szCs w:val="22"/>
        </w:rPr>
        <w:t>z</w:t>
      </w:r>
      <w:r w:rsidRPr="00337272">
        <w:rPr>
          <w:sz w:val="22"/>
          <w:szCs w:val="22"/>
        </w:rPr>
        <w:t xml:space="preserve"> à la poste les recommandés. </w:t>
      </w:r>
    </w:p>
    <w:p w:rsidR="00E011E6" w:rsidRDefault="00E011E6" w:rsidP="00E011E6">
      <w:pPr>
        <w:pStyle w:val="Default"/>
        <w:numPr>
          <w:ilvl w:val="0"/>
          <w:numId w:val="4"/>
        </w:numPr>
        <w:spacing w:after="58"/>
        <w:jc w:val="both"/>
        <w:rPr>
          <w:sz w:val="22"/>
          <w:szCs w:val="22"/>
        </w:rPr>
      </w:pPr>
      <w:r w:rsidRPr="00337272">
        <w:rPr>
          <w:sz w:val="22"/>
          <w:szCs w:val="22"/>
        </w:rPr>
        <w:t xml:space="preserve">La poste </w:t>
      </w:r>
      <w:r>
        <w:rPr>
          <w:sz w:val="22"/>
          <w:szCs w:val="22"/>
        </w:rPr>
        <w:t xml:space="preserve">vous </w:t>
      </w:r>
      <w:r w:rsidRPr="00337272">
        <w:rPr>
          <w:sz w:val="22"/>
          <w:szCs w:val="22"/>
        </w:rPr>
        <w:t xml:space="preserve">donne une preuve de dépôt (elle tamponne le « Descriptif de pli »). </w:t>
      </w:r>
    </w:p>
    <w:p w:rsidR="00E011E6" w:rsidRDefault="00E011E6" w:rsidP="00E011E6">
      <w:pPr>
        <w:pStyle w:val="Default"/>
        <w:numPr>
          <w:ilvl w:val="0"/>
          <w:numId w:val="4"/>
        </w:numPr>
        <w:spacing w:after="58"/>
        <w:jc w:val="both"/>
        <w:rPr>
          <w:sz w:val="22"/>
          <w:szCs w:val="22"/>
        </w:rPr>
      </w:pPr>
      <w:r w:rsidRPr="00337272">
        <w:rPr>
          <w:sz w:val="22"/>
          <w:szCs w:val="22"/>
        </w:rPr>
        <w:t>Le « Descriptif de pli »</w:t>
      </w:r>
      <w:r>
        <w:rPr>
          <w:sz w:val="22"/>
          <w:szCs w:val="22"/>
        </w:rPr>
        <w:t xml:space="preserve"> est renvoyé à l’émetteur des plis envoyés en recommandé </w:t>
      </w:r>
      <w:r w:rsidRPr="00337272">
        <w:rPr>
          <w:sz w:val="22"/>
          <w:szCs w:val="22"/>
        </w:rPr>
        <w:t xml:space="preserve">car </w:t>
      </w:r>
      <w:r>
        <w:rPr>
          <w:sz w:val="22"/>
          <w:szCs w:val="22"/>
        </w:rPr>
        <w:t xml:space="preserve">il est </w:t>
      </w:r>
      <w:r w:rsidRPr="00337272">
        <w:rPr>
          <w:sz w:val="22"/>
          <w:szCs w:val="22"/>
        </w:rPr>
        <w:t xml:space="preserve">responsable de sa conservation. </w:t>
      </w:r>
    </w:p>
    <w:p w:rsidR="00E011E6" w:rsidRPr="00337272" w:rsidRDefault="00E011E6" w:rsidP="00E011E6">
      <w:pPr>
        <w:pStyle w:val="Default"/>
        <w:numPr>
          <w:ilvl w:val="0"/>
          <w:numId w:val="4"/>
        </w:numPr>
        <w:spacing w:after="58"/>
        <w:jc w:val="both"/>
        <w:rPr>
          <w:sz w:val="22"/>
          <w:szCs w:val="22"/>
        </w:rPr>
      </w:pPr>
      <w:r w:rsidRPr="00337272">
        <w:rPr>
          <w:sz w:val="22"/>
          <w:szCs w:val="22"/>
        </w:rPr>
        <w:t xml:space="preserve">Les accusés de réception reviennent à l’INPI au fil du temps. Lorsqu’il y </w:t>
      </w:r>
      <w:r>
        <w:rPr>
          <w:sz w:val="22"/>
          <w:szCs w:val="22"/>
        </w:rPr>
        <w:t>reçoit un</w:t>
      </w:r>
      <w:r w:rsidRPr="00337272">
        <w:rPr>
          <w:sz w:val="22"/>
          <w:szCs w:val="22"/>
        </w:rPr>
        <w:t xml:space="preserve"> accusé de réception, le CTP l’enregistre </w:t>
      </w:r>
      <w:r>
        <w:rPr>
          <w:sz w:val="22"/>
          <w:szCs w:val="22"/>
        </w:rPr>
        <w:t xml:space="preserve">dans le module RECO </w:t>
      </w:r>
      <w:r w:rsidRPr="00337272">
        <w:rPr>
          <w:sz w:val="22"/>
          <w:szCs w:val="22"/>
        </w:rPr>
        <w:t xml:space="preserve">en flashant le CAB  </w:t>
      </w:r>
      <w:r>
        <w:rPr>
          <w:sz w:val="22"/>
          <w:szCs w:val="22"/>
        </w:rPr>
        <w:t>puis il envoie l’accusé de réception au service émetteur</w:t>
      </w:r>
      <w:r w:rsidRPr="00337272">
        <w:rPr>
          <w:sz w:val="22"/>
          <w:szCs w:val="22"/>
        </w:rPr>
        <w:t xml:space="preserve"> pour sa conservation dans </w:t>
      </w:r>
      <w:r>
        <w:rPr>
          <w:sz w:val="22"/>
          <w:szCs w:val="22"/>
        </w:rPr>
        <w:t>le</w:t>
      </w:r>
      <w:r w:rsidRPr="00337272">
        <w:rPr>
          <w:sz w:val="22"/>
          <w:szCs w:val="22"/>
        </w:rPr>
        <w:t>s services.</w:t>
      </w:r>
    </w:p>
    <w:p w:rsidR="00E011E6" w:rsidRPr="00337272" w:rsidRDefault="00E011E6" w:rsidP="00E011E6">
      <w:pPr>
        <w:pStyle w:val="Default"/>
        <w:numPr>
          <w:ilvl w:val="0"/>
          <w:numId w:val="4"/>
        </w:numPr>
        <w:spacing w:after="58"/>
        <w:jc w:val="both"/>
        <w:rPr>
          <w:sz w:val="22"/>
          <w:szCs w:val="22"/>
        </w:rPr>
      </w:pPr>
      <w:r w:rsidRPr="00337272">
        <w:rPr>
          <w:sz w:val="22"/>
          <w:szCs w:val="22"/>
        </w:rPr>
        <w:t>S’il y a un retour d</w:t>
      </w:r>
      <w:r>
        <w:rPr>
          <w:sz w:val="22"/>
          <w:szCs w:val="22"/>
        </w:rPr>
        <w:t>e</w:t>
      </w:r>
      <w:r w:rsidRPr="00337272">
        <w:rPr>
          <w:sz w:val="22"/>
          <w:szCs w:val="22"/>
        </w:rPr>
        <w:t xml:space="preserve"> pli non distribué, le CTP enregistre le motif de non distribution du recommandé</w:t>
      </w:r>
      <w:r>
        <w:rPr>
          <w:sz w:val="22"/>
          <w:szCs w:val="22"/>
        </w:rPr>
        <w:t xml:space="preserve"> et retourne le courrier en question</w:t>
      </w:r>
      <w:r>
        <w:rPr>
          <w:sz w:val="22"/>
          <w:szCs w:val="22"/>
        </w:rPr>
        <w:t xml:space="preserve"> à son émetteur</w:t>
      </w:r>
      <w:r w:rsidRPr="00337272">
        <w:rPr>
          <w:sz w:val="22"/>
          <w:szCs w:val="22"/>
        </w:rPr>
        <w:t xml:space="preserve">. </w:t>
      </w:r>
    </w:p>
    <w:p w:rsidR="00E011E6" w:rsidRPr="00123E91" w:rsidRDefault="00E011E6" w:rsidP="00E011E6">
      <w:pPr>
        <w:pStyle w:val="Default"/>
        <w:rPr>
          <w:rFonts w:cstheme="minorBidi"/>
          <w:color w:val="auto"/>
          <w:sz w:val="22"/>
          <w:szCs w:val="22"/>
        </w:rPr>
      </w:pPr>
    </w:p>
    <w:p w:rsidR="00E011E6" w:rsidRDefault="00E011E6" w:rsidP="00E011E6">
      <w:pPr>
        <w:rPr>
          <w:rFonts w:ascii="Calibri" w:hAnsi="Calibri"/>
        </w:rPr>
      </w:pPr>
      <w:r>
        <w:br w:type="page"/>
      </w:r>
    </w:p>
    <w:p w:rsidR="00E011E6" w:rsidRDefault="00E011E6" w:rsidP="00E011E6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lastRenderedPageBreak/>
        <w:t>En tant que CTP v</w:t>
      </w:r>
      <w:r>
        <w:rPr>
          <w:rFonts w:cstheme="minorBidi"/>
          <w:color w:val="auto"/>
          <w:sz w:val="22"/>
          <w:szCs w:val="22"/>
        </w:rPr>
        <w:t xml:space="preserve">ous êtes  responsable : </w:t>
      </w:r>
    </w:p>
    <w:p w:rsidR="00E011E6" w:rsidRDefault="00E011E6" w:rsidP="00E011E6">
      <w:pPr>
        <w:pStyle w:val="Default"/>
        <w:numPr>
          <w:ilvl w:val="0"/>
          <w:numId w:val="8"/>
        </w:numPr>
        <w:spacing w:after="58"/>
        <w:jc w:val="both"/>
        <w:rPr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De </w:t>
      </w:r>
      <w:r w:rsidRPr="00337272">
        <w:rPr>
          <w:sz w:val="22"/>
          <w:szCs w:val="22"/>
        </w:rPr>
        <w:t>vérifi</w:t>
      </w:r>
      <w:r>
        <w:rPr>
          <w:sz w:val="22"/>
          <w:szCs w:val="22"/>
        </w:rPr>
        <w:t>er</w:t>
      </w:r>
      <w:r w:rsidRPr="00337272">
        <w:rPr>
          <w:sz w:val="22"/>
          <w:szCs w:val="22"/>
        </w:rPr>
        <w:t xml:space="preserve"> que tous les recommandés listés dans le « Descriptif de pli » </w:t>
      </w:r>
      <w:r>
        <w:rPr>
          <w:sz w:val="22"/>
          <w:szCs w:val="22"/>
        </w:rPr>
        <w:t>vous</w:t>
      </w:r>
      <w:r w:rsidRPr="00337272">
        <w:rPr>
          <w:sz w:val="22"/>
          <w:szCs w:val="22"/>
        </w:rPr>
        <w:t xml:space="preserve"> ont bien été remis</w:t>
      </w:r>
    </w:p>
    <w:p w:rsidR="00E011E6" w:rsidRDefault="00E011E6" w:rsidP="00E011E6">
      <w:pPr>
        <w:pStyle w:val="Default"/>
        <w:numPr>
          <w:ilvl w:val="0"/>
          <w:numId w:val="8"/>
        </w:numPr>
        <w:spacing w:after="58"/>
        <w:jc w:val="both"/>
        <w:rPr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De </w:t>
      </w:r>
      <w:r w:rsidRPr="00337272">
        <w:rPr>
          <w:sz w:val="22"/>
          <w:szCs w:val="22"/>
        </w:rPr>
        <w:t>valide</w:t>
      </w:r>
      <w:r>
        <w:rPr>
          <w:sz w:val="22"/>
          <w:szCs w:val="22"/>
        </w:rPr>
        <w:t>r</w:t>
      </w:r>
      <w:r w:rsidRPr="00337272">
        <w:rPr>
          <w:sz w:val="22"/>
          <w:szCs w:val="22"/>
        </w:rPr>
        <w:t xml:space="preserve"> le dépôt </w:t>
      </w:r>
      <w:r>
        <w:rPr>
          <w:sz w:val="22"/>
          <w:szCs w:val="22"/>
        </w:rPr>
        <w:t xml:space="preserve">à la Poste </w:t>
      </w:r>
      <w:r w:rsidRPr="00337272">
        <w:rPr>
          <w:sz w:val="22"/>
          <w:szCs w:val="22"/>
        </w:rPr>
        <w:t>en flashant le code-barres du « Bon de réception CTP »</w:t>
      </w:r>
    </w:p>
    <w:p w:rsidR="00E011E6" w:rsidRDefault="00E011E6" w:rsidP="00E011E6">
      <w:pPr>
        <w:pStyle w:val="Default"/>
        <w:numPr>
          <w:ilvl w:val="0"/>
          <w:numId w:val="8"/>
        </w:numPr>
        <w:spacing w:after="58"/>
        <w:jc w:val="both"/>
        <w:rPr>
          <w:sz w:val="22"/>
          <w:szCs w:val="22"/>
        </w:rPr>
      </w:pPr>
      <w:r w:rsidRPr="00E011E6">
        <w:rPr>
          <w:sz w:val="22"/>
          <w:szCs w:val="22"/>
        </w:rPr>
        <w:t>D’a</w:t>
      </w:r>
      <w:r w:rsidRPr="00E011E6">
        <w:rPr>
          <w:sz w:val="22"/>
          <w:szCs w:val="22"/>
        </w:rPr>
        <w:t>ffranchir les recommandés.</w:t>
      </w:r>
    </w:p>
    <w:p w:rsidR="00E011E6" w:rsidRPr="00E011E6" w:rsidRDefault="00E011E6" w:rsidP="00E011E6">
      <w:pPr>
        <w:pStyle w:val="Default"/>
        <w:numPr>
          <w:ilvl w:val="0"/>
          <w:numId w:val="8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 </w:t>
      </w:r>
      <w:r w:rsidRPr="00E011E6">
        <w:rPr>
          <w:sz w:val="22"/>
          <w:szCs w:val="22"/>
        </w:rPr>
        <w:t>dépose</w:t>
      </w:r>
      <w:r>
        <w:rPr>
          <w:sz w:val="22"/>
          <w:szCs w:val="22"/>
        </w:rPr>
        <w:t>r</w:t>
      </w:r>
      <w:r w:rsidRPr="00E011E6">
        <w:rPr>
          <w:sz w:val="22"/>
          <w:szCs w:val="22"/>
        </w:rPr>
        <w:t xml:space="preserve"> à la poste les recommandés. </w:t>
      </w:r>
    </w:p>
    <w:p w:rsidR="00E011E6" w:rsidRDefault="00E011E6" w:rsidP="00E011E6">
      <w:pPr>
        <w:pStyle w:val="Default"/>
        <w:numPr>
          <w:ilvl w:val="0"/>
          <w:numId w:val="8"/>
        </w:numPr>
        <w:spacing w:after="58"/>
        <w:jc w:val="both"/>
        <w:rPr>
          <w:sz w:val="22"/>
          <w:szCs w:val="22"/>
        </w:rPr>
      </w:pPr>
      <w:r w:rsidRPr="00E011E6">
        <w:rPr>
          <w:sz w:val="22"/>
          <w:szCs w:val="22"/>
        </w:rPr>
        <w:t xml:space="preserve">De remettre à son expéditeur INPI le </w:t>
      </w:r>
      <w:r w:rsidRPr="00E011E6">
        <w:rPr>
          <w:sz w:val="22"/>
          <w:szCs w:val="22"/>
        </w:rPr>
        <w:t xml:space="preserve">« Descriptif de pli » </w:t>
      </w:r>
      <w:r w:rsidRPr="00E011E6">
        <w:rPr>
          <w:sz w:val="22"/>
          <w:szCs w:val="22"/>
        </w:rPr>
        <w:t xml:space="preserve">renvoyé par la Poste comme preuve de dépôt </w:t>
      </w:r>
    </w:p>
    <w:p w:rsidR="00E011E6" w:rsidRDefault="00E011E6" w:rsidP="00E011E6">
      <w:pPr>
        <w:pStyle w:val="Default"/>
        <w:numPr>
          <w:ilvl w:val="0"/>
          <w:numId w:val="8"/>
        </w:numPr>
        <w:spacing w:after="58"/>
        <w:jc w:val="both"/>
        <w:rPr>
          <w:sz w:val="22"/>
          <w:szCs w:val="22"/>
        </w:rPr>
      </w:pPr>
      <w:r w:rsidRPr="00E011E6">
        <w:rPr>
          <w:sz w:val="22"/>
          <w:szCs w:val="22"/>
        </w:rPr>
        <w:t>D’enregistrer l</w:t>
      </w:r>
      <w:r w:rsidRPr="00E011E6">
        <w:rPr>
          <w:sz w:val="22"/>
          <w:szCs w:val="22"/>
        </w:rPr>
        <w:t xml:space="preserve">es accusés de réception </w:t>
      </w:r>
      <w:r w:rsidRPr="00E011E6">
        <w:rPr>
          <w:sz w:val="22"/>
          <w:szCs w:val="22"/>
        </w:rPr>
        <w:t xml:space="preserve">qui </w:t>
      </w:r>
      <w:r w:rsidRPr="00E011E6">
        <w:rPr>
          <w:sz w:val="22"/>
          <w:szCs w:val="22"/>
        </w:rPr>
        <w:t xml:space="preserve">reviennent à l’INPI au fil du temps. </w:t>
      </w:r>
      <w:r w:rsidRPr="00E011E6">
        <w:rPr>
          <w:sz w:val="22"/>
          <w:szCs w:val="22"/>
        </w:rPr>
        <w:t xml:space="preserve">Et de les envoyer </w:t>
      </w:r>
      <w:r w:rsidRPr="00E011E6">
        <w:rPr>
          <w:sz w:val="22"/>
          <w:szCs w:val="22"/>
        </w:rPr>
        <w:t>au service émetteur pour sa conservation dans les services.</w:t>
      </w:r>
    </w:p>
    <w:p w:rsidR="00E011E6" w:rsidRPr="00E011E6" w:rsidRDefault="00E011E6" w:rsidP="00E011E6">
      <w:pPr>
        <w:pStyle w:val="Default"/>
        <w:numPr>
          <w:ilvl w:val="0"/>
          <w:numId w:val="8"/>
        </w:numPr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D’enregistrer les retours de plis </w:t>
      </w:r>
      <w:r w:rsidRPr="00E011E6">
        <w:rPr>
          <w:sz w:val="22"/>
          <w:szCs w:val="22"/>
        </w:rPr>
        <w:t>non distribué</w:t>
      </w:r>
      <w:r>
        <w:rPr>
          <w:sz w:val="22"/>
          <w:szCs w:val="22"/>
        </w:rPr>
        <w:t>s et de les r</w:t>
      </w:r>
      <w:r w:rsidRPr="00E011E6">
        <w:rPr>
          <w:sz w:val="22"/>
          <w:szCs w:val="22"/>
        </w:rPr>
        <w:t>etourne</w:t>
      </w:r>
      <w:r>
        <w:rPr>
          <w:sz w:val="22"/>
          <w:szCs w:val="22"/>
        </w:rPr>
        <w:t>r</w:t>
      </w:r>
      <w:r w:rsidRPr="00E011E6">
        <w:rPr>
          <w:sz w:val="22"/>
          <w:szCs w:val="22"/>
        </w:rPr>
        <w:t xml:space="preserve"> à son émetteur</w:t>
      </w:r>
      <w:r>
        <w:rPr>
          <w:sz w:val="22"/>
          <w:szCs w:val="22"/>
        </w:rPr>
        <w:t xml:space="preserve"> INPI</w:t>
      </w:r>
      <w:r w:rsidRPr="00E011E6">
        <w:rPr>
          <w:sz w:val="22"/>
          <w:szCs w:val="22"/>
        </w:rPr>
        <w:t xml:space="preserve">. </w:t>
      </w:r>
    </w:p>
    <w:p w:rsidR="00E011E6" w:rsidRPr="00E011E6" w:rsidRDefault="00E011E6" w:rsidP="00E011E6">
      <w:pPr>
        <w:pStyle w:val="Default"/>
        <w:spacing w:after="58"/>
        <w:ind w:left="720"/>
        <w:jc w:val="both"/>
        <w:rPr>
          <w:sz w:val="22"/>
          <w:szCs w:val="22"/>
        </w:rPr>
      </w:pPr>
    </w:p>
    <w:p w:rsidR="00E011E6" w:rsidRPr="00337272" w:rsidRDefault="00E011E6" w:rsidP="00E011E6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>Ce document décrit comment réaliser ces opérations.</w:t>
      </w:r>
    </w:p>
    <w:p w:rsidR="00E011E6" w:rsidRDefault="00E011E6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206098" w:rsidRDefault="00206098" w:rsidP="00206098">
      <w:pPr>
        <w:pStyle w:val="Titre1"/>
        <w:numPr>
          <w:ilvl w:val="0"/>
          <w:numId w:val="3"/>
        </w:numPr>
      </w:pPr>
      <w:bookmarkStart w:id="2" w:name="_Toc400619040"/>
      <w:r>
        <w:lastRenderedPageBreak/>
        <w:t>Connexion à l’application « Recommandés »</w:t>
      </w:r>
      <w:bookmarkEnd w:id="2"/>
    </w:p>
    <w:p w:rsidR="00A2752B" w:rsidRDefault="00A2752B" w:rsidP="00A2752B">
      <w:pPr>
        <w:jc w:val="both"/>
      </w:pPr>
      <w:r w:rsidRPr="00971AD7">
        <w:t xml:space="preserve">A partir de SAFE un lien </w:t>
      </w:r>
      <w:r>
        <w:t>dans le menu « Création de recommandé »</w:t>
      </w:r>
      <w:r w:rsidRPr="00971AD7">
        <w:t xml:space="preserve"> permet de basculer vers le module de création des recommandés</w:t>
      </w:r>
      <w:r>
        <w:t>. Une fois l’utilisateur connecté au module RECO la page d’accueil s’affiche :</w:t>
      </w:r>
    </w:p>
    <w:p w:rsidR="00A2752B" w:rsidRDefault="00A2752B" w:rsidP="00A2752B">
      <w:pPr>
        <w:jc w:val="center"/>
      </w:pPr>
      <w:r>
        <w:rPr>
          <w:b/>
          <w:noProof/>
          <w:lang w:eastAsia="fr-FR"/>
        </w:rPr>
        <w:drawing>
          <wp:inline distT="0" distB="0" distL="0" distR="0" wp14:anchorId="4F08885B" wp14:editId="1563FB87">
            <wp:extent cx="4849035" cy="1419647"/>
            <wp:effectExtent l="0" t="0" r="0" b="9525"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7583" cy="1419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52B" w:rsidRDefault="00A2752B" w:rsidP="00A2752B">
      <w:pPr>
        <w:jc w:val="both"/>
      </w:pPr>
      <w:r>
        <w:t>La page d’accueil est composée des éléments suivants :</w:t>
      </w:r>
    </w:p>
    <w:p w:rsidR="00A2752B" w:rsidRDefault="00A2752B" w:rsidP="00A2752B">
      <w:pPr>
        <w:jc w:val="center"/>
      </w:pPr>
      <w:r>
        <w:rPr>
          <w:noProof/>
          <w:lang w:eastAsia="fr-FR"/>
        </w:rPr>
        <w:drawing>
          <wp:inline distT="0" distB="0" distL="0" distR="0" wp14:anchorId="0C60F20E" wp14:editId="7E32A985">
            <wp:extent cx="5132717" cy="2523926"/>
            <wp:effectExtent l="19050" t="19050" r="10795" b="1016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ueilInf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8884" cy="252695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2752B" w:rsidRDefault="00A2752B" w:rsidP="00A2752B">
      <w:pPr>
        <w:spacing w:after="0" w:line="240" w:lineRule="auto"/>
        <w:jc w:val="both"/>
        <w:rPr>
          <w:b/>
        </w:rPr>
      </w:pPr>
      <w:r w:rsidRPr="00454059">
        <w:rPr>
          <w:b/>
        </w:rPr>
        <w:t>Menu</w:t>
      </w:r>
    </w:p>
    <w:p w:rsidR="00A2752B" w:rsidRDefault="00A2752B" w:rsidP="00A2752B">
      <w:pPr>
        <w:spacing w:after="0" w:line="240" w:lineRule="auto"/>
        <w:jc w:val="both"/>
      </w:pPr>
      <w:r w:rsidRPr="00454059">
        <w:t xml:space="preserve">Le menu présente les fonctionnalités auxquelles l’utilisateur </w:t>
      </w:r>
      <w:r>
        <w:t>peut accéder</w:t>
      </w:r>
      <w:r w:rsidRPr="00454059">
        <w:t xml:space="preserve">, ces fonctionnalités varient selon les profils. Un utilisateur </w:t>
      </w:r>
      <w:r>
        <w:t xml:space="preserve">de profil « CTP » </w:t>
      </w:r>
      <w:r w:rsidRPr="00454059">
        <w:t>disposera du menu suivant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2752B" w:rsidTr="00A2752B">
        <w:tc>
          <w:tcPr>
            <w:tcW w:w="4606" w:type="dxa"/>
            <w:vAlign w:val="center"/>
          </w:tcPr>
          <w:p w:rsidR="00A2752B" w:rsidRDefault="00A2752B" w:rsidP="00A2752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F228BD5" wp14:editId="2B5B4E1C">
                  <wp:extent cx="1876687" cy="1667108"/>
                  <wp:effectExtent l="0" t="0" r="9525" b="9525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nu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687" cy="1667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A2752B" w:rsidRDefault="00A2752B" w:rsidP="00A2752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36148D4" wp14:editId="0633BCAB">
                  <wp:extent cx="1895740" cy="1905266"/>
                  <wp:effectExtent l="0" t="0" r="9525" b="0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nu2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740" cy="1905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52B" w:rsidTr="00A2752B">
        <w:tc>
          <w:tcPr>
            <w:tcW w:w="4606" w:type="dxa"/>
          </w:tcPr>
          <w:p w:rsidR="00A2752B" w:rsidRDefault="00A2752B" w:rsidP="00A2752B">
            <w:pPr>
              <w:jc w:val="center"/>
            </w:pPr>
            <w:r>
              <w:t>Menu plié</w:t>
            </w:r>
          </w:p>
        </w:tc>
        <w:tc>
          <w:tcPr>
            <w:tcW w:w="4606" w:type="dxa"/>
          </w:tcPr>
          <w:p w:rsidR="00A2752B" w:rsidRDefault="00A2752B" w:rsidP="00A2752B">
            <w:pPr>
              <w:jc w:val="center"/>
            </w:pPr>
            <w:r>
              <w:t>Menu déplié</w:t>
            </w:r>
          </w:p>
        </w:tc>
      </w:tr>
    </w:tbl>
    <w:p w:rsidR="00A2752B" w:rsidRDefault="00A2752B" w:rsidP="00A2752B">
      <w:pPr>
        <w:spacing w:after="0" w:line="240" w:lineRule="auto"/>
        <w:jc w:val="both"/>
      </w:pPr>
    </w:p>
    <w:p w:rsidR="009D58BD" w:rsidRDefault="009D58BD" w:rsidP="009D58BD">
      <w:pPr>
        <w:pStyle w:val="Titre1"/>
        <w:numPr>
          <w:ilvl w:val="0"/>
          <w:numId w:val="3"/>
        </w:numPr>
      </w:pPr>
      <w:bookmarkStart w:id="3" w:name="_Toc400619041"/>
      <w:r>
        <w:lastRenderedPageBreak/>
        <w:t>Dépôt des recommandés à la Poste</w:t>
      </w:r>
      <w:bookmarkEnd w:id="3"/>
    </w:p>
    <w:p w:rsidR="00A2752B" w:rsidRDefault="00A2752B" w:rsidP="00A2752B">
      <w:pPr>
        <w:pStyle w:val="Default"/>
        <w:spacing w:after="58"/>
        <w:jc w:val="both"/>
        <w:rPr>
          <w:rFonts w:cstheme="minorBidi"/>
          <w:color w:val="auto"/>
          <w:sz w:val="22"/>
          <w:szCs w:val="22"/>
        </w:rPr>
      </w:pPr>
    </w:p>
    <w:p w:rsidR="00A2752B" w:rsidRDefault="00A2752B" w:rsidP="00A2752B">
      <w:pPr>
        <w:pStyle w:val="Default"/>
        <w:spacing w:after="58"/>
        <w:jc w:val="both"/>
        <w:rPr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Une fois que vous avez </w:t>
      </w:r>
      <w:r w:rsidRPr="00337272">
        <w:rPr>
          <w:sz w:val="22"/>
          <w:szCs w:val="22"/>
        </w:rPr>
        <w:t>vérifi</w:t>
      </w:r>
      <w:r>
        <w:rPr>
          <w:sz w:val="22"/>
          <w:szCs w:val="22"/>
        </w:rPr>
        <w:t>é</w:t>
      </w:r>
      <w:r w:rsidRPr="00337272">
        <w:rPr>
          <w:sz w:val="22"/>
          <w:szCs w:val="22"/>
        </w:rPr>
        <w:t xml:space="preserve"> que tous les recommandés listés dans le « Descriptif de pli » </w:t>
      </w:r>
      <w:r>
        <w:rPr>
          <w:sz w:val="22"/>
          <w:szCs w:val="22"/>
        </w:rPr>
        <w:t>vous</w:t>
      </w:r>
      <w:r w:rsidRPr="00337272">
        <w:rPr>
          <w:sz w:val="22"/>
          <w:szCs w:val="22"/>
        </w:rPr>
        <w:t xml:space="preserve"> ont bien été remis</w:t>
      </w:r>
      <w:r>
        <w:rPr>
          <w:sz w:val="22"/>
          <w:szCs w:val="22"/>
        </w:rPr>
        <w:t xml:space="preserve"> vous devez affranchir les recommandés aux tarifs en vigueur et </w:t>
      </w:r>
      <w:r w:rsidRPr="00337272">
        <w:rPr>
          <w:sz w:val="22"/>
          <w:szCs w:val="22"/>
        </w:rPr>
        <w:t>valide</w:t>
      </w:r>
      <w:r>
        <w:rPr>
          <w:sz w:val="22"/>
          <w:szCs w:val="22"/>
        </w:rPr>
        <w:t>r</w:t>
      </w:r>
      <w:r w:rsidRPr="00337272">
        <w:rPr>
          <w:sz w:val="22"/>
          <w:szCs w:val="22"/>
        </w:rPr>
        <w:t xml:space="preserve"> le dépôt </w:t>
      </w:r>
      <w:r>
        <w:rPr>
          <w:sz w:val="22"/>
          <w:szCs w:val="22"/>
        </w:rPr>
        <w:t xml:space="preserve">à la Poste </w:t>
      </w:r>
      <w:r w:rsidRPr="00337272">
        <w:rPr>
          <w:sz w:val="22"/>
          <w:szCs w:val="22"/>
        </w:rPr>
        <w:t>en flashant le code-barres du « Bon de réception CTP »</w:t>
      </w:r>
      <w:r>
        <w:rPr>
          <w:sz w:val="22"/>
          <w:szCs w:val="22"/>
        </w:rPr>
        <w:t xml:space="preserve"> pour cela suivez les opérations décrites à continuation :</w:t>
      </w:r>
    </w:p>
    <w:p w:rsidR="00A2752B" w:rsidRDefault="00A2752B" w:rsidP="00A2752B">
      <w:pPr>
        <w:pStyle w:val="Default"/>
        <w:spacing w:after="58"/>
        <w:jc w:val="both"/>
        <w:rPr>
          <w:sz w:val="22"/>
          <w:szCs w:val="22"/>
        </w:rPr>
      </w:pPr>
    </w:p>
    <w:p w:rsidR="0088284F" w:rsidRDefault="0088284F">
      <w:r w:rsidRPr="0088284F">
        <w:t>Ouvr</w:t>
      </w:r>
      <w:r w:rsidR="00A2752B">
        <w:t>ez</w:t>
      </w:r>
      <w:r w:rsidRPr="0088284F">
        <w:t xml:space="preserve"> le menu</w:t>
      </w:r>
      <w:r>
        <w:t xml:space="preserve"> : </w:t>
      </w:r>
      <w:r w:rsidR="00A2752B">
        <w:t>« </w:t>
      </w:r>
      <w:r w:rsidRPr="0088284F">
        <w:t>Courrier recommandé</w:t>
      </w:r>
      <w:r w:rsidR="00A2752B">
        <w:t> » et cliquer sur « </w:t>
      </w:r>
      <w:r w:rsidRPr="0088284F">
        <w:t>En attente d’envoi CTP</w:t>
      </w:r>
      <w:r w:rsidR="00A2752B">
        <w:t> »</w:t>
      </w:r>
    </w:p>
    <w:p w:rsidR="0088284F" w:rsidRPr="0088284F" w:rsidRDefault="0088284F">
      <w:r>
        <w:t>La liste des descriptifs de plis en attente de d dépôt à la Poste s’affiche :</w:t>
      </w:r>
    </w:p>
    <w:p w:rsidR="00554C0F" w:rsidRDefault="00554C0F">
      <w:r>
        <w:rPr>
          <w:noProof/>
          <w:lang w:eastAsia="fr-FR"/>
        </w:rPr>
        <w:drawing>
          <wp:inline distT="0" distB="0" distL="0" distR="0" wp14:anchorId="43CD8E76" wp14:editId="3FDF0C33">
            <wp:extent cx="5760720" cy="2054860"/>
            <wp:effectExtent l="19050" t="19050" r="11430" b="2159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P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548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72D17" w:rsidRDefault="0088284F">
      <w:r>
        <w:t>Flashe</w:t>
      </w:r>
      <w:r w:rsidR="00A2752B">
        <w:t>z</w:t>
      </w:r>
      <w:r>
        <w:t xml:space="preserve"> le code à barres </w:t>
      </w:r>
      <w:r w:rsidR="00696607">
        <w:t>du « Bon de réception CTP » (</w:t>
      </w:r>
      <w:r>
        <w:t>la page d’accompagnement du Descriptif de pli</w:t>
      </w:r>
      <w:r w:rsidR="00696607">
        <w:t xml:space="preserve"> et des recommandés)</w:t>
      </w:r>
      <w:r w:rsidR="00700AC0">
        <w:t>, voir exemple ci-joint :</w:t>
      </w:r>
    </w:p>
    <w:p w:rsidR="0088284F" w:rsidRDefault="00700AC0" w:rsidP="00700AC0">
      <w:pPr>
        <w:jc w:val="center"/>
      </w:pPr>
      <w:r>
        <w:rPr>
          <w:noProof/>
          <w:lang w:eastAsia="fr-FR"/>
        </w:rPr>
        <w:drawing>
          <wp:inline distT="0" distB="0" distL="0" distR="0" wp14:anchorId="6AE3D75E" wp14:editId="41CA1EFE">
            <wp:extent cx="1963554" cy="2743200"/>
            <wp:effectExtent l="0" t="0" r="0" b="0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iptifPliPDF3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999" cy="2745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AC0" w:rsidRDefault="00700AC0">
      <w:r>
        <w:t xml:space="preserve">La fiche d’information du </w:t>
      </w:r>
      <w:r w:rsidR="00A2752B">
        <w:t>« </w:t>
      </w:r>
      <w:r>
        <w:t>Descriptif de pli</w:t>
      </w:r>
      <w:r w:rsidR="00A2752B">
        <w:t> » concerné</w:t>
      </w:r>
      <w:r>
        <w:t xml:space="preserve"> s’ouvre</w:t>
      </w:r>
      <w:r w:rsidR="00251315">
        <w:t>.</w:t>
      </w:r>
    </w:p>
    <w:p w:rsidR="00700AC0" w:rsidRDefault="00700AC0">
      <w:r>
        <w:t>Le premier onglet « Informations » contient l’identifiant du Descriptif de pli, le numéro de client et le nombre de recommandés associés au descriptif :</w:t>
      </w:r>
    </w:p>
    <w:p w:rsidR="00B72D17" w:rsidRDefault="00B72D17" w:rsidP="00700AC0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 wp14:anchorId="0213DB0E" wp14:editId="4EC76753">
            <wp:extent cx="3298755" cy="2045794"/>
            <wp:effectExtent l="19050" t="19050" r="16510" b="12065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P3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699" cy="205134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51315" w:rsidRDefault="00251315" w:rsidP="00251315">
      <w:pPr>
        <w:jc w:val="both"/>
      </w:pPr>
      <w:r>
        <w:t>Le second onglet « Nombre de recommandés » contient la liste des recommandés associés au Descriptif de plis :</w:t>
      </w:r>
    </w:p>
    <w:p w:rsidR="00B72D17" w:rsidRDefault="00B72D17" w:rsidP="00251315">
      <w:pPr>
        <w:jc w:val="center"/>
      </w:pPr>
      <w:r>
        <w:rPr>
          <w:noProof/>
          <w:lang w:eastAsia="fr-FR"/>
        </w:rPr>
        <w:drawing>
          <wp:inline distT="0" distB="0" distL="0" distR="0" wp14:anchorId="52D3C0AF" wp14:editId="2093C8C7">
            <wp:extent cx="3303917" cy="1581662"/>
            <wp:effectExtent l="19050" t="19050" r="10795" b="1905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P4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834" cy="158353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51315" w:rsidRDefault="00251315" w:rsidP="00251315">
      <w:pPr>
        <w:jc w:val="both"/>
      </w:pPr>
      <w:r>
        <w:t>Le troisième onglet « Historique »   contient la liste des actions réalisées sur le Descriptif de plis :</w:t>
      </w:r>
    </w:p>
    <w:p w:rsidR="00B72D17" w:rsidRDefault="00B72D17" w:rsidP="00251315">
      <w:pPr>
        <w:jc w:val="center"/>
      </w:pPr>
      <w:r>
        <w:rPr>
          <w:noProof/>
          <w:lang w:eastAsia="fr-FR"/>
        </w:rPr>
        <w:drawing>
          <wp:inline distT="0" distB="0" distL="0" distR="0" wp14:anchorId="608A2D8B" wp14:editId="300210A1">
            <wp:extent cx="3267866" cy="3198038"/>
            <wp:effectExtent l="19050" t="19050" r="27940" b="2159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P5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8485" cy="319864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93910" w:rsidRDefault="00251315">
      <w:r>
        <w:t xml:space="preserve">Une fois confirmé que le nombre de recommandés correspond au </w:t>
      </w:r>
      <w:r w:rsidR="00A2752B">
        <w:t>« D</w:t>
      </w:r>
      <w:r>
        <w:t>escriptif de pli</w:t>
      </w:r>
      <w:r w:rsidR="00A2752B">
        <w:t> »</w:t>
      </w:r>
      <w:r>
        <w:t xml:space="preserve"> et lorsque ces recommandés vont être déposé à la Poste, </w:t>
      </w:r>
      <w:r w:rsidR="00A2752B">
        <w:t>vous</w:t>
      </w:r>
      <w:r>
        <w:t xml:space="preserve"> clique</w:t>
      </w:r>
      <w:r w:rsidR="00A2752B">
        <w:t>z</w:t>
      </w:r>
      <w:r>
        <w:t xml:space="preserve"> sur le bouton « Valider CTP »</w:t>
      </w:r>
    </w:p>
    <w:p w:rsidR="009D58BD" w:rsidRDefault="009D58BD" w:rsidP="009D58BD">
      <w:pPr>
        <w:pStyle w:val="Titre1"/>
        <w:numPr>
          <w:ilvl w:val="0"/>
          <w:numId w:val="3"/>
        </w:numPr>
      </w:pPr>
      <w:bookmarkStart w:id="4" w:name="_Toc400619042"/>
      <w:r>
        <w:lastRenderedPageBreak/>
        <w:t>Enregistrer le retour d’un AR</w:t>
      </w:r>
      <w:bookmarkEnd w:id="4"/>
    </w:p>
    <w:p w:rsidR="000428A6" w:rsidRDefault="000428A6" w:rsidP="009D58BD"/>
    <w:p w:rsidR="00A2752B" w:rsidRDefault="00A2752B" w:rsidP="009D58BD">
      <w:r>
        <w:t xml:space="preserve">Lorsqu’un </w:t>
      </w:r>
      <w:r w:rsidRPr="00E011E6">
        <w:t xml:space="preserve">accusé de réception </w:t>
      </w:r>
      <w:r>
        <w:t xml:space="preserve">d’un recommandé avec AR </w:t>
      </w:r>
      <w:r w:rsidRPr="00E011E6">
        <w:t xml:space="preserve"> revient à l’INPI </w:t>
      </w:r>
      <w:r>
        <w:t xml:space="preserve">et avant de le remettre </w:t>
      </w:r>
      <w:r w:rsidRPr="00E011E6">
        <w:t xml:space="preserve">au service émetteur </w:t>
      </w:r>
      <w:r>
        <w:t xml:space="preserve">du recommandé </w:t>
      </w:r>
      <w:r w:rsidRPr="00E011E6">
        <w:t>pour sa conservation dans les services</w:t>
      </w:r>
      <w:r>
        <w:t xml:space="preserve"> vous devez enregistrer l’AR dans l’outil, pour cela vous devez réaliser les opérations décrites à continuation.</w:t>
      </w:r>
    </w:p>
    <w:p w:rsidR="00793910" w:rsidRPr="009D58BD" w:rsidRDefault="009D58BD" w:rsidP="009D58BD">
      <w:r>
        <w:t>Sélectionner l’option du menu « </w:t>
      </w:r>
      <w:r w:rsidR="00793910" w:rsidRPr="009D58BD">
        <w:t>Recevoir un AR</w:t>
      </w:r>
      <w:r>
        <w:t> »</w:t>
      </w:r>
      <w:r w:rsidR="008740F3">
        <w:t xml:space="preserve"> le formulaire permettant d’enregistrer le retour d’un AR s’ouvre :</w:t>
      </w:r>
    </w:p>
    <w:p w:rsidR="00793910" w:rsidRDefault="00793910" w:rsidP="008740F3">
      <w:pPr>
        <w:jc w:val="center"/>
      </w:pPr>
      <w:r>
        <w:rPr>
          <w:noProof/>
          <w:lang w:eastAsia="fr-FR"/>
        </w:rPr>
        <w:drawing>
          <wp:inline distT="0" distB="0" distL="0" distR="0" wp14:anchorId="5A44AFE0" wp14:editId="181C17D8">
            <wp:extent cx="5760720" cy="808355"/>
            <wp:effectExtent l="19050" t="19050" r="11430" b="10795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P6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83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8284F" w:rsidRDefault="00A2752B">
      <w:r>
        <w:t>Vous pouvez soit s</w:t>
      </w:r>
      <w:r w:rsidR="0088284F">
        <w:t xml:space="preserve">aisir le numéro </w:t>
      </w:r>
      <w:r>
        <w:t xml:space="preserve">de recommandé </w:t>
      </w:r>
      <w:r w:rsidR="0088284F">
        <w:t>ou flasher le numéro du recommandé puis valider</w:t>
      </w:r>
      <w:r>
        <w:t>. Si l’opération se déroule correctement un message vous confirmant la validation de l’AR s’affiche :</w:t>
      </w:r>
    </w:p>
    <w:p w:rsidR="0088284F" w:rsidRDefault="0088284F">
      <w:r>
        <w:rPr>
          <w:noProof/>
          <w:lang w:eastAsia="fr-FR"/>
        </w:rPr>
        <w:drawing>
          <wp:inline distT="0" distB="0" distL="0" distR="0" wp14:anchorId="08CB696D" wp14:editId="7E9837A9">
            <wp:extent cx="5760720" cy="813435"/>
            <wp:effectExtent l="19050" t="19050" r="11430" b="24765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ISAROK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4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D58BD" w:rsidRDefault="009D58BD">
      <w:r>
        <w:t xml:space="preserve">En cas d’erreur </w:t>
      </w:r>
      <w:r w:rsidR="000428A6">
        <w:t>plusieurs messages d’erreurs peuvent s’afficher :</w:t>
      </w:r>
    </w:p>
    <w:p w:rsidR="000428A6" w:rsidRDefault="000428A6" w:rsidP="000428A6">
      <w:pPr>
        <w:pStyle w:val="Paragraphedeliste"/>
        <w:numPr>
          <w:ilvl w:val="0"/>
          <w:numId w:val="9"/>
        </w:numPr>
      </w:pPr>
      <w:r>
        <w:t>Si le recommandé n’a pas été déclaré comme déposé :</w:t>
      </w:r>
    </w:p>
    <w:p w:rsidR="009D58BD" w:rsidRDefault="009D58BD" w:rsidP="000428A6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324425" cy="743054"/>
            <wp:effectExtent l="0" t="0" r="0" b="0"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reurAR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425" cy="74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8A6" w:rsidRDefault="000428A6" w:rsidP="000428A6">
      <w:pPr>
        <w:pStyle w:val="Paragraphedeliste"/>
        <w:numPr>
          <w:ilvl w:val="0"/>
          <w:numId w:val="9"/>
        </w:numPr>
      </w:pPr>
      <w:r>
        <w:t xml:space="preserve">En cas d’erreur sur le numéro du </w:t>
      </w:r>
      <w:r>
        <w:t>recommandé :</w:t>
      </w:r>
    </w:p>
    <w:p w:rsidR="008740F3" w:rsidRDefault="008740F3" w:rsidP="000428A6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343477" cy="628738"/>
            <wp:effectExtent l="0" t="0" r="0" b="0"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reurAR2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477" cy="62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910" w:rsidRDefault="00793910"/>
    <w:p w:rsidR="008740F3" w:rsidRDefault="008740F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793910" w:rsidRPr="008740F3" w:rsidRDefault="008740F3" w:rsidP="008740F3">
      <w:pPr>
        <w:pStyle w:val="Titre1"/>
        <w:numPr>
          <w:ilvl w:val="0"/>
          <w:numId w:val="3"/>
        </w:numPr>
      </w:pPr>
      <w:bookmarkStart w:id="5" w:name="_Toc400619043"/>
      <w:r>
        <w:lastRenderedPageBreak/>
        <w:t xml:space="preserve">En registrer un </w:t>
      </w:r>
      <w:r w:rsidR="00D27B75" w:rsidRPr="008740F3">
        <w:t>Avis de non distribution</w:t>
      </w:r>
      <w:bookmarkEnd w:id="5"/>
    </w:p>
    <w:p w:rsidR="000428A6" w:rsidRDefault="000428A6" w:rsidP="008740F3"/>
    <w:p w:rsidR="000428A6" w:rsidRPr="00E011E6" w:rsidRDefault="000428A6" w:rsidP="000428A6">
      <w:pPr>
        <w:pStyle w:val="Default"/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Lors d’un retour </w:t>
      </w:r>
      <w:r>
        <w:rPr>
          <w:sz w:val="22"/>
          <w:szCs w:val="22"/>
        </w:rPr>
        <w:t xml:space="preserve">de </w:t>
      </w:r>
      <w:r>
        <w:rPr>
          <w:sz w:val="22"/>
          <w:szCs w:val="22"/>
        </w:rPr>
        <w:t>recommandé non distribué se produit vous devez enregistrer dans l’outil l’avis de non distribution avant de remettre le pli au service émetteur, pour cela vous devez suivre les opérations décrites à continuation :</w:t>
      </w:r>
    </w:p>
    <w:p w:rsidR="000428A6" w:rsidRDefault="000428A6" w:rsidP="008740F3"/>
    <w:p w:rsidR="008740F3" w:rsidRPr="009D58BD" w:rsidRDefault="008740F3" w:rsidP="008740F3">
      <w:r>
        <w:t>Sélectionner l’option du menu « Avis de non distribution » le formulaire permettant d’enregistrer un avis de non-distribution s’ouvre :</w:t>
      </w:r>
    </w:p>
    <w:p w:rsidR="00D27B75" w:rsidRDefault="00D27B75">
      <w:r>
        <w:rPr>
          <w:noProof/>
          <w:lang w:eastAsia="fr-FR"/>
        </w:rPr>
        <w:drawing>
          <wp:inline distT="0" distB="0" distL="0" distR="0" wp14:anchorId="309C5006" wp14:editId="77B6B2CB">
            <wp:extent cx="5760720" cy="1336982"/>
            <wp:effectExtent l="19050" t="19050" r="11430" b="15875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3698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428A6" w:rsidRDefault="000428A6" w:rsidP="000428A6">
      <w:r>
        <w:t xml:space="preserve">Vous pouvez soit saisir le numéro de recommandé ou </w:t>
      </w:r>
      <w:r>
        <w:t>flasher le numéro du recommandé, indiquez le motif de non distribution en le sélectionnant dans la liste proposée des motifs ou en indiquant un autre motif le cas échéant</w:t>
      </w:r>
      <w:r>
        <w:t>. Si l’opération se déroule correctement un message vous confirmant la validation de l’AR s’affiche :</w:t>
      </w:r>
    </w:p>
    <w:p w:rsidR="00F340DC" w:rsidRDefault="000428A6">
      <w:r>
        <w:rPr>
          <w:noProof/>
          <w:lang w:eastAsia="fr-FR"/>
        </w:rPr>
        <w:drawing>
          <wp:inline distT="0" distB="0" distL="0" distR="0" wp14:anchorId="0361738C" wp14:editId="4C9A8020">
            <wp:extent cx="5760720" cy="1292860"/>
            <wp:effectExtent l="19050" t="19050" r="11430" b="21590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isNODistrib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928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428A6" w:rsidRDefault="000428A6" w:rsidP="000428A6">
      <w:r>
        <w:t>En cas d’erreur plusieurs messages d’erreurs peuvent s’afficher :</w:t>
      </w:r>
    </w:p>
    <w:p w:rsidR="000428A6" w:rsidRDefault="000428A6" w:rsidP="000428A6">
      <w:pPr>
        <w:pStyle w:val="Paragraphedeliste"/>
        <w:numPr>
          <w:ilvl w:val="0"/>
          <w:numId w:val="9"/>
        </w:numPr>
      </w:pPr>
      <w:r>
        <w:t xml:space="preserve">Si </w:t>
      </w:r>
      <w:r>
        <w:t xml:space="preserve">vous oubliez de saisir le numéro du recommandé </w:t>
      </w:r>
      <w:r>
        <w:t>:</w:t>
      </w:r>
    </w:p>
    <w:p w:rsidR="00F340DC" w:rsidRDefault="00F340DC">
      <w:r>
        <w:rPr>
          <w:noProof/>
          <w:lang w:eastAsia="fr-FR"/>
        </w:rPr>
        <w:drawing>
          <wp:inline distT="0" distB="0" distL="0" distR="0" wp14:anchorId="36F613ED" wp14:editId="19674072">
            <wp:extent cx="5760720" cy="1332865"/>
            <wp:effectExtent l="19050" t="19050" r="11430" b="19685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is2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328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428A6" w:rsidRDefault="000428A6">
      <w:r>
        <w:br w:type="page"/>
      </w:r>
    </w:p>
    <w:p w:rsidR="000428A6" w:rsidRDefault="000428A6" w:rsidP="000428A6">
      <w:pPr>
        <w:pStyle w:val="Paragraphedeliste"/>
        <w:numPr>
          <w:ilvl w:val="0"/>
          <w:numId w:val="9"/>
        </w:numPr>
      </w:pPr>
      <w:r>
        <w:lastRenderedPageBreak/>
        <w:t>Si vous oubliez de saisir le motif de non distribution :</w:t>
      </w:r>
    </w:p>
    <w:p w:rsidR="00F340DC" w:rsidRDefault="00F340DC">
      <w:r>
        <w:rPr>
          <w:noProof/>
          <w:lang w:eastAsia="fr-FR"/>
        </w:rPr>
        <w:drawing>
          <wp:inline distT="0" distB="0" distL="0" distR="0" wp14:anchorId="2920049F" wp14:editId="4C5E0BDF">
            <wp:extent cx="5760720" cy="1372870"/>
            <wp:effectExtent l="19050" t="19050" r="11430" b="1778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is3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728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428A6" w:rsidRDefault="000428A6" w:rsidP="000428A6">
      <w:pPr>
        <w:pStyle w:val="Paragraphedeliste"/>
        <w:numPr>
          <w:ilvl w:val="0"/>
          <w:numId w:val="9"/>
        </w:numPr>
      </w:pPr>
      <w:r>
        <w:t xml:space="preserve">Si vous </w:t>
      </w:r>
      <w:r>
        <w:t>saisissez un numéro de recommandé qui n’a pas été enregistré dans le module RECO</w:t>
      </w:r>
      <w:r>
        <w:t xml:space="preserve"> :</w:t>
      </w:r>
    </w:p>
    <w:p w:rsidR="00F340DC" w:rsidRDefault="00F340DC">
      <w:r>
        <w:rPr>
          <w:noProof/>
          <w:lang w:eastAsia="fr-FR"/>
        </w:rPr>
        <w:drawing>
          <wp:inline distT="0" distB="0" distL="0" distR="0" wp14:anchorId="4EFA481F" wp14:editId="72ADAC7E">
            <wp:extent cx="5760720" cy="1312545"/>
            <wp:effectExtent l="19050" t="19050" r="11430" b="20955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is4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125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8284F" w:rsidRDefault="0088284F"/>
    <w:p w:rsidR="0088284F" w:rsidRDefault="0088284F"/>
    <w:sectPr w:rsidR="0088284F" w:rsidSect="00206098">
      <w:footerReference w:type="default" r:id="rId2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44D" w:rsidRDefault="003E744D" w:rsidP="000A4207">
      <w:pPr>
        <w:spacing w:after="0" w:line="240" w:lineRule="auto"/>
      </w:pPr>
      <w:r>
        <w:separator/>
      </w:r>
    </w:p>
  </w:endnote>
  <w:endnote w:type="continuationSeparator" w:id="0">
    <w:p w:rsidR="003E744D" w:rsidRDefault="003E744D" w:rsidP="000A4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5"/>
    </w:tblGrid>
    <w:tr w:rsidR="00E04C2C">
      <w:tc>
        <w:tcPr>
          <w:tcW w:w="918" w:type="dxa"/>
        </w:tcPr>
        <w:p w:rsidR="00E04C2C" w:rsidRDefault="00E04C2C">
          <w:pPr>
            <w:pStyle w:val="Pieddepage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0428A6" w:rsidRPr="000428A6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E04C2C" w:rsidRDefault="00E04C2C" w:rsidP="00E04C2C">
          <w:pPr>
            <w:pStyle w:val="Pieddepage"/>
          </w:pPr>
          <w:r>
            <w:t xml:space="preserve">Guide RECO – </w:t>
          </w:r>
          <w:r>
            <w:t>CTP</w:t>
          </w:r>
        </w:p>
      </w:tc>
    </w:tr>
  </w:tbl>
  <w:p w:rsidR="00E04C2C" w:rsidRDefault="00E04C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44D" w:rsidRDefault="003E744D" w:rsidP="000A4207">
      <w:pPr>
        <w:spacing w:after="0" w:line="240" w:lineRule="auto"/>
      </w:pPr>
      <w:r>
        <w:separator/>
      </w:r>
    </w:p>
  </w:footnote>
  <w:footnote w:type="continuationSeparator" w:id="0">
    <w:p w:rsidR="003E744D" w:rsidRDefault="003E744D" w:rsidP="000A4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A5E"/>
    <w:multiLevelType w:val="hybridMultilevel"/>
    <w:tmpl w:val="DED87F8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C23CF9"/>
    <w:multiLevelType w:val="hybridMultilevel"/>
    <w:tmpl w:val="B12C934A"/>
    <w:lvl w:ilvl="0" w:tplc="1CF43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C381B"/>
    <w:multiLevelType w:val="hybridMultilevel"/>
    <w:tmpl w:val="2460C5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B1739"/>
    <w:multiLevelType w:val="hybridMultilevel"/>
    <w:tmpl w:val="20187F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238C6"/>
    <w:multiLevelType w:val="hybridMultilevel"/>
    <w:tmpl w:val="A95E27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103AD1"/>
    <w:multiLevelType w:val="hybridMultilevel"/>
    <w:tmpl w:val="23D60ED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2D703A"/>
    <w:multiLevelType w:val="hybridMultilevel"/>
    <w:tmpl w:val="13423A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36443"/>
    <w:multiLevelType w:val="hybridMultilevel"/>
    <w:tmpl w:val="5F70E04C"/>
    <w:lvl w:ilvl="0" w:tplc="225EF47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B15277"/>
    <w:multiLevelType w:val="hybridMultilevel"/>
    <w:tmpl w:val="AAF61BA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3C"/>
    <w:rsid w:val="000428A6"/>
    <w:rsid w:val="000921C1"/>
    <w:rsid w:val="000A4207"/>
    <w:rsid w:val="000B7A5E"/>
    <w:rsid w:val="000D1BFE"/>
    <w:rsid w:val="000F3580"/>
    <w:rsid w:val="001529D8"/>
    <w:rsid w:val="00206098"/>
    <w:rsid w:val="00251315"/>
    <w:rsid w:val="00292E72"/>
    <w:rsid w:val="002D4045"/>
    <w:rsid w:val="002E3D1A"/>
    <w:rsid w:val="00336D1F"/>
    <w:rsid w:val="003A58B8"/>
    <w:rsid w:val="003E744D"/>
    <w:rsid w:val="00475B82"/>
    <w:rsid w:val="00485A3C"/>
    <w:rsid w:val="0049749F"/>
    <w:rsid w:val="004A4E13"/>
    <w:rsid w:val="00521211"/>
    <w:rsid w:val="0053363D"/>
    <w:rsid w:val="005349B9"/>
    <w:rsid w:val="00554C0F"/>
    <w:rsid w:val="005C2833"/>
    <w:rsid w:val="006335C2"/>
    <w:rsid w:val="0063757C"/>
    <w:rsid w:val="00696607"/>
    <w:rsid w:val="00700AC0"/>
    <w:rsid w:val="00780959"/>
    <w:rsid w:val="00790F47"/>
    <w:rsid w:val="00793910"/>
    <w:rsid w:val="007A2986"/>
    <w:rsid w:val="007C01E8"/>
    <w:rsid w:val="007D35BA"/>
    <w:rsid w:val="007F487B"/>
    <w:rsid w:val="008521AD"/>
    <w:rsid w:val="008740F3"/>
    <w:rsid w:val="0088284F"/>
    <w:rsid w:val="00893077"/>
    <w:rsid w:val="008B7834"/>
    <w:rsid w:val="009843DE"/>
    <w:rsid w:val="009866D2"/>
    <w:rsid w:val="009C2E06"/>
    <w:rsid w:val="009D58BD"/>
    <w:rsid w:val="00A2752B"/>
    <w:rsid w:val="00A70B79"/>
    <w:rsid w:val="00AA022F"/>
    <w:rsid w:val="00B15045"/>
    <w:rsid w:val="00B72D17"/>
    <w:rsid w:val="00C55712"/>
    <w:rsid w:val="00C70C76"/>
    <w:rsid w:val="00CB00B0"/>
    <w:rsid w:val="00D07412"/>
    <w:rsid w:val="00D27B75"/>
    <w:rsid w:val="00D7460C"/>
    <w:rsid w:val="00E011E6"/>
    <w:rsid w:val="00E04C2C"/>
    <w:rsid w:val="00E7555F"/>
    <w:rsid w:val="00EC1FFF"/>
    <w:rsid w:val="00EE4D2F"/>
    <w:rsid w:val="00F340DC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060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5A3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3757C"/>
    <w:pPr>
      <w:ind w:left="720"/>
      <w:contextualSpacing/>
    </w:pPr>
  </w:style>
  <w:style w:type="table" w:styleId="Grilledutableau">
    <w:name w:val="Table Grid"/>
    <w:basedOn w:val="TableauNormal"/>
    <w:uiPriority w:val="59"/>
    <w:rsid w:val="00092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A4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4207"/>
  </w:style>
  <w:style w:type="paragraph" w:styleId="Pieddepage">
    <w:name w:val="footer"/>
    <w:basedOn w:val="Normal"/>
    <w:link w:val="PieddepageCar"/>
    <w:uiPriority w:val="99"/>
    <w:unhideWhenUsed/>
    <w:rsid w:val="000A4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4207"/>
  </w:style>
  <w:style w:type="character" w:customStyle="1" w:styleId="Titre1Car">
    <w:name w:val="Titre 1 Car"/>
    <w:basedOn w:val="Policepardfaut"/>
    <w:link w:val="Titre1"/>
    <w:uiPriority w:val="9"/>
    <w:rsid w:val="002060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link w:val="SansinterligneCar"/>
    <w:uiPriority w:val="1"/>
    <w:qFormat/>
    <w:rsid w:val="0020609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06098"/>
    <w:rPr>
      <w:rFonts w:eastAsiaTheme="minorEastAsia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6098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206098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206098"/>
    <w:rPr>
      <w:color w:val="0000FF" w:themeColor="hyperlink"/>
      <w:u w:val="single"/>
    </w:rPr>
  </w:style>
  <w:style w:type="paragraph" w:customStyle="1" w:styleId="Default">
    <w:name w:val="Default"/>
    <w:rsid w:val="00E011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060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5A3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3757C"/>
    <w:pPr>
      <w:ind w:left="720"/>
      <w:contextualSpacing/>
    </w:pPr>
  </w:style>
  <w:style w:type="table" w:styleId="Grilledutableau">
    <w:name w:val="Table Grid"/>
    <w:basedOn w:val="TableauNormal"/>
    <w:uiPriority w:val="59"/>
    <w:rsid w:val="00092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A4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4207"/>
  </w:style>
  <w:style w:type="paragraph" w:styleId="Pieddepage">
    <w:name w:val="footer"/>
    <w:basedOn w:val="Normal"/>
    <w:link w:val="PieddepageCar"/>
    <w:uiPriority w:val="99"/>
    <w:unhideWhenUsed/>
    <w:rsid w:val="000A4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4207"/>
  </w:style>
  <w:style w:type="character" w:customStyle="1" w:styleId="Titre1Car">
    <w:name w:val="Titre 1 Car"/>
    <w:basedOn w:val="Policepardfaut"/>
    <w:link w:val="Titre1"/>
    <w:uiPriority w:val="9"/>
    <w:rsid w:val="002060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link w:val="SansinterligneCar"/>
    <w:uiPriority w:val="1"/>
    <w:qFormat/>
    <w:rsid w:val="0020609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06098"/>
    <w:rPr>
      <w:rFonts w:eastAsiaTheme="minorEastAsia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6098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206098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206098"/>
    <w:rPr>
      <w:color w:val="0000FF" w:themeColor="hyperlink"/>
      <w:u w:val="single"/>
    </w:rPr>
  </w:style>
  <w:style w:type="paragraph" w:customStyle="1" w:styleId="Default">
    <w:name w:val="Default"/>
    <w:rsid w:val="00E011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numbering" Target="numbering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66609025EB4FE49FB59EEAE55C56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A0C16F-6320-4E27-840F-D112F7ABB461}"/>
      </w:docPartPr>
      <w:docPartBody>
        <w:p w:rsidR="00D900A6" w:rsidRDefault="005A39B7" w:rsidP="005A39B7">
          <w:pPr>
            <w:pStyle w:val="1366609025EB4FE49FB59EEAE55C56D0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[Titre du document]</w:t>
          </w:r>
        </w:p>
      </w:docPartBody>
    </w:docPart>
    <w:docPart>
      <w:docPartPr>
        <w:name w:val="04473CD73E0042DA852B0FAA24A394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B3B258-D1FB-4864-BF6C-710A240ADCF1}"/>
      </w:docPartPr>
      <w:docPartBody>
        <w:p w:rsidR="00D900A6" w:rsidRDefault="005A39B7" w:rsidP="005A39B7">
          <w:pPr>
            <w:pStyle w:val="04473CD73E0042DA852B0FAA24A394A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[Choisir la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B7"/>
    <w:rsid w:val="000622F6"/>
    <w:rsid w:val="003564A0"/>
    <w:rsid w:val="005A39B7"/>
    <w:rsid w:val="00D900A6"/>
    <w:rsid w:val="00EC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366609025EB4FE49FB59EEAE55C56D0">
    <w:name w:val="1366609025EB4FE49FB59EEAE55C56D0"/>
    <w:rsid w:val="005A39B7"/>
  </w:style>
  <w:style w:type="paragraph" w:customStyle="1" w:styleId="04473CD73E0042DA852B0FAA24A394A4">
    <w:name w:val="04473CD73E0042DA852B0FAA24A394A4"/>
    <w:rsid w:val="005A39B7"/>
  </w:style>
  <w:style w:type="paragraph" w:customStyle="1" w:styleId="64E86F6A4A91481FBBD71C504E42DC81">
    <w:name w:val="64E86F6A4A91481FBBD71C504E42DC81"/>
    <w:rsid w:val="005A39B7"/>
  </w:style>
  <w:style w:type="paragraph" w:customStyle="1" w:styleId="9A769FF77550446CB33EF0B879135834">
    <w:name w:val="9A769FF77550446CB33EF0B879135834"/>
    <w:rsid w:val="005A39B7"/>
  </w:style>
  <w:style w:type="paragraph" w:customStyle="1" w:styleId="0E5E9B70F68240E2983E96D52283A8C2">
    <w:name w:val="0E5E9B70F68240E2983E96D52283A8C2"/>
    <w:rsid w:val="005A39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366609025EB4FE49FB59EEAE55C56D0">
    <w:name w:val="1366609025EB4FE49FB59EEAE55C56D0"/>
    <w:rsid w:val="005A39B7"/>
  </w:style>
  <w:style w:type="paragraph" w:customStyle="1" w:styleId="04473CD73E0042DA852B0FAA24A394A4">
    <w:name w:val="04473CD73E0042DA852B0FAA24A394A4"/>
    <w:rsid w:val="005A39B7"/>
  </w:style>
  <w:style w:type="paragraph" w:customStyle="1" w:styleId="64E86F6A4A91481FBBD71C504E42DC81">
    <w:name w:val="64E86F6A4A91481FBBD71C504E42DC81"/>
    <w:rsid w:val="005A39B7"/>
  </w:style>
  <w:style w:type="paragraph" w:customStyle="1" w:styleId="9A769FF77550446CB33EF0B879135834">
    <w:name w:val="9A769FF77550446CB33EF0B879135834"/>
    <w:rsid w:val="005A39B7"/>
  </w:style>
  <w:style w:type="paragraph" w:customStyle="1" w:styleId="0E5E9B70F68240E2983E96D52283A8C2">
    <w:name w:val="0E5E9B70F68240E2983E96D52283A8C2"/>
    <w:rsid w:val="005A39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RECO</PublishDate>
  <Abstract>Guide d’utilisation de l’outil RECO par les agents CTP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BC000A-9D10-4E13-A030-56F9C8456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1128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Guide d’utilisation</vt:lpstr>
    </vt:vector>
  </TitlesOfParts>
  <Company/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d’utilisation</dc:title>
  <dc:subject>Guide des agents CTP</dc:subject>
  <dc:creator>serda</dc:creator>
  <cp:lastModifiedBy>serda</cp:lastModifiedBy>
  <cp:revision>8</cp:revision>
  <dcterms:created xsi:type="dcterms:W3CDTF">2014-09-29T15:22:00Z</dcterms:created>
  <dcterms:modified xsi:type="dcterms:W3CDTF">2014-10-09T09:55:00Z</dcterms:modified>
</cp:coreProperties>
</file>